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747"/>
      </w:tblGrid>
      <w:tr w:rsidR="001B2069" w:rsidTr="00AD744E">
        <w:trPr>
          <w:trHeight w:val="621"/>
        </w:trPr>
        <w:tc>
          <w:tcPr>
            <w:tcW w:w="4747" w:type="dxa"/>
            <w:vMerge w:val="restart"/>
          </w:tcPr>
          <w:p w:rsidR="001B2069" w:rsidRPr="00DC61D3" w:rsidRDefault="00025097" w:rsidP="00AD744E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" o:spid="_x0000_s1026" type="#_x0000_t75" alt="Герб р-н" style="position:absolute;left:0;text-align:left;margin-left:90.45pt;margin-top:1.8pt;width:32.55pt;height:46.95pt;z-index:-3;visibility:visible" wrapcoords="-502 0 -502 21257 21600 21257 21600 0 -502 0">
                  <v:imagedata r:id="rId4" o:title=""/>
                  <w10:wrap type="tight"/>
                </v:shape>
              </w:pict>
            </w:r>
            <w:r w:rsidR="001B2069">
              <w:rPr>
                <w:sz w:val="24"/>
                <w:szCs w:val="24"/>
              </w:rPr>
              <w:t xml:space="preserve">                     </w:t>
            </w:r>
            <w:r w:rsidR="001B2069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B2069" w:rsidRPr="00165CA6" w:rsidRDefault="001B2069" w:rsidP="00AD744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B2069" w:rsidRPr="002E0B55" w:rsidRDefault="001B2069" w:rsidP="00AD744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B2069" w:rsidRDefault="00025097" w:rsidP="00AD744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</w:t>
            </w:r>
            <w:proofErr w:type="gramStart"/>
            <w:r>
              <w:t xml:space="preserve">06.12.2024 </w:t>
            </w:r>
            <w:r w:rsidR="001B2069">
              <w:t xml:space="preserve"> </w:t>
            </w:r>
            <w:r w:rsidR="001B2069">
              <w:rPr>
                <w:rFonts w:cs="Times New Roman"/>
              </w:rPr>
              <w:t>№</w:t>
            </w:r>
            <w:proofErr w:type="gramEnd"/>
            <w:r w:rsidR="001B2069">
              <w:t xml:space="preserve"> </w:t>
            </w:r>
            <w:r>
              <w:t>854</w:t>
            </w:r>
          </w:p>
          <w:p w:rsidR="001B2069" w:rsidRDefault="00025097" w:rsidP="00AD744E">
            <w:pPr>
              <w:shd w:val="clear" w:color="auto" w:fill="FFFFFF"/>
              <w:spacing w:before="252"/>
            </w:pPr>
            <w:r>
              <w:rPr>
                <w:noProof/>
              </w:rPr>
              <w:pict>
                <v:group id="_x0000_s1027" style="position:absolute;margin-left:201.95pt;margin-top:15.9pt;width:8.7pt;height:8.75pt;z-index:2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8" type="#_x0000_t32" style="position:absolute;left:3842;top:5649;width:0;height:167" o:connectortype="straight" strokeweight=".6pt"/>
                  <v:shape id="_x0000_s1029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</w:rPr>
              <w:pict>
                <v:group id="_x0000_s1030" style="position:absolute;margin-left:6.9pt;margin-top:16.3pt;width:8.7pt;height:8.75pt;rotation:270;z-index:3" coordorigin="3668,5641" coordsize="174,175">
                  <v:shape id="_x0000_s1031" type="#_x0000_t32" style="position:absolute;left:3842;top:5649;width:0;height:167" o:connectortype="straight" strokeweight=".6pt"/>
                  <v:shape id="_x0000_s1032" type="#_x0000_t32" style="position:absolute;left:3668;top:5641;width:174;height:0" o:connectortype="straight" strokeweight=".6pt"/>
                </v:group>
              </w:pict>
            </w:r>
            <w:r w:rsidR="001B2069">
              <w:rPr>
                <w:rFonts w:cs="Times New Roman"/>
                <w:spacing w:val="-3"/>
              </w:rPr>
              <w:t xml:space="preserve">                            г</w:t>
            </w:r>
            <w:r w:rsidR="001B2069">
              <w:rPr>
                <w:spacing w:val="-3"/>
              </w:rPr>
              <w:t xml:space="preserve">. </w:t>
            </w:r>
            <w:r w:rsidR="001B2069">
              <w:rPr>
                <w:rFonts w:cs="Times New Roman"/>
                <w:spacing w:val="-3"/>
              </w:rPr>
              <w:t>Похвистнево</w:t>
            </w:r>
          </w:p>
          <w:p w:rsidR="001B2069" w:rsidRDefault="001B2069" w:rsidP="00AD744E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B2069" w:rsidTr="00AD744E">
        <w:trPr>
          <w:trHeight w:val="2762"/>
        </w:trPr>
        <w:tc>
          <w:tcPr>
            <w:tcW w:w="4747" w:type="dxa"/>
            <w:vMerge/>
          </w:tcPr>
          <w:p w:rsidR="001B2069" w:rsidRDefault="001B2069" w:rsidP="00AD744E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Default="001B2069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 w:rsidRPr="009E618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Порядка погашения задолженности</w:t>
      </w:r>
    </w:p>
    <w:p w:rsidR="001B2069" w:rsidRDefault="001B2069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оплате за коммунальные услуги умерших</w:t>
      </w:r>
    </w:p>
    <w:p w:rsidR="001B2069" w:rsidRDefault="001B2069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нанимателей жилых помещений </w:t>
      </w:r>
    </w:p>
    <w:p w:rsidR="001B2069" w:rsidRDefault="001B2069" w:rsidP="0081338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>
        <w:rPr>
          <w:rFonts w:ascii="Times New Roman" w:hAnsi="Times New Roman" w:cs="Times New Roman"/>
          <w:sz w:val="24"/>
          <w:szCs w:val="24"/>
        </w:rPr>
        <w:t xml:space="preserve">специализированного жилищного фонда </w:t>
      </w:r>
    </w:p>
    <w:p w:rsidR="001B2069" w:rsidRDefault="001B2069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1B2069" w:rsidRDefault="001B2069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Самарской области</w:t>
      </w:r>
      <w:bookmarkEnd w:id="0"/>
      <w:bookmarkEnd w:id="1"/>
      <w:r>
        <w:rPr>
          <w:rFonts w:ascii="Times New Roman" w:hAnsi="Times New Roman" w:cs="Times New Roman"/>
          <w:sz w:val="24"/>
          <w:szCs w:val="24"/>
        </w:rPr>
        <w:t xml:space="preserve">, сформированного для </w:t>
      </w:r>
    </w:p>
    <w:p w:rsidR="001B2069" w:rsidRDefault="001B2069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обеспечения жилыми помещениями</w:t>
      </w:r>
    </w:p>
    <w:p w:rsidR="001B2069" w:rsidRDefault="001B2069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детей-сирот и детей, оставшихся без </w:t>
      </w:r>
    </w:p>
    <w:p w:rsidR="001B2069" w:rsidRDefault="001B2069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попечения родителей, лиц из числа детей-сирот </w:t>
      </w:r>
    </w:p>
    <w:p w:rsidR="001B2069" w:rsidRDefault="001B2069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детей, оставшихся без попечения родителей </w:t>
      </w:r>
    </w:p>
    <w:p w:rsidR="001B2069" w:rsidRDefault="001B2069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района </w:t>
      </w:r>
    </w:p>
    <w:p w:rsidR="001B2069" w:rsidRPr="009E6187" w:rsidRDefault="001B2069" w:rsidP="008133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Похвистневский Самарской области    </w:t>
      </w:r>
    </w:p>
    <w:p w:rsidR="001B2069" w:rsidRPr="00D02862" w:rsidRDefault="001B2069" w:rsidP="008133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Pr="00A36C78" w:rsidRDefault="001B2069" w:rsidP="00FA1B2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6C78">
        <w:rPr>
          <w:rFonts w:ascii="Times New Roman" w:hAnsi="Times New Roman" w:cs="Times New Roman"/>
          <w:sz w:val="28"/>
          <w:szCs w:val="28"/>
        </w:rPr>
        <w:t xml:space="preserve">        В целях погашения задолженности по коммунальным услугам умерших нанимателей жилых помещений специализированного жилищного </w:t>
      </w:r>
      <w:proofErr w:type="gramStart"/>
      <w:r w:rsidRPr="00A36C78">
        <w:rPr>
          <w:rFonts w:ascii="Times New Roman" w:hAnsi="Times New Roman" w:cs="Times New Roman"/>
          <w:sz w:val="28"/>
          <w:szCs w:val="28"/>
        </w:rPr>
        <w:t>фонда  муниципального</w:t>
      </w:r>
      <w:proofErr w:type="gramEnd"/>
      <w:r w:rsidRPr="00A36C78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Жилищным кодексом, </w:t>
      </w:r>
      <w:r w:rsidRPr="00A36C78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1B2069" w:rsidRDefault="001B2069" w:rsidP="00813388">
      <w:pPr>
        <w:spacing w:line="276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862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1B2069" w:rsidRPr="00D02862" w:rsidRDefault="001B2069" w:rsidP="00813388">
      <w:pPr>
        <w:spacing w:line="276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069" w:rsidRDefault="001B2069" w:rsidP="00666C48">
      <w:pPr>
        <w:pStyle w:val="a4"/>
        <w:tabs>
          <w:tab w:val="left" w:pos="90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615D6C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615D6C">
        <w:rPr>
          <w:sz w:val="28"/>
          <w:szCs w:val="28"/>
        </w:rPr>
        <w:t xml:space="preserve"> Порядок погашения задолженности</w:t>
      </w:r>
      <w:r>
        <w:rPr>
          <w:sz w:val="28"/>
          <w:szCs w:val="28"/>
        </w:rPr>
        <w:t xml:space="preserve"> </w:t>
      </w:r>
      <w:r w:rsidRPr="00615D6C">
        <w:rPr>
          <w:sz w:val="28"/>
          <w:szCs w:val="28"/>
        </w:rPr>
        <w:t xml:space="preserve">по оплате за </w:t>
      </w:r>
      <w:r>
        <w:rPr>
          <w:sz w:val="28"/>
          <w:szCs w:val="28"/>
        </w:rPr>
        <w:t xml:space="preserve">коммунальные услуги умерших нанимателей жилых помещений </w:t>
      </w:r>
      <w:r w:rsidRPr="00615D6C">
        <w:rPr>
          <w:sz w:val="28"/>
          <w:szCs w:val="28"/>
        </w:rPr>
        <w:t xml:space="preserve">специализированного жилищного фонда муниципального района Похвистневский Самарской области, сформированного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муниципального </w:t>
      </w:r>
      <w:proofErr w:type="gramStart"/>
      <w:r w:rsidRPr="00615D6C">
        <w:rPr>
          <w:sz w:val="28"/>
          <w:szCs w:val="28"/>
        </w:rPr>
        <w:t>района  Похвистневский</w:t>
      </w:r>
      <w:proofErr w:type="gramEnd"/>
      <w:r w:rsidRPr="00615D6C">
        <w:rPr>
          <w:sz w:val="28"/>
          <w:szCs w:val="28"/>
        </w:rPr>
        <w:t xml:space="preserve"> Самарской области согласно Приложению</w:t>
      </w:r>
      <w:r>
        <w:rPr>
          <w:sz w:val="28"/>
          <w:szCs w:val="28"/>
        </w:rPr>
        <w:t xml:space="preserve">. </w:t>
      </w:r>
      <w:r w:rsidRPr="00615D6C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        </w:t>
      </w:r>
      <w:r w:rsidRPr="00615D6C">
        <w:rPr>
          <w:sz w:val="28"/>
          <w:szCs w:val="28"/>
        </w:rPr>
        <w:t xml:space="preserve">2. Установить, что к расходным обязательствам муниципального района Похвистневский Самарской области относится финансирование расходов на погашение задолженности по оплате за </w:t>
      </w:r>
      <w:r>
        <w:rPr>
          <w:sz w:val="28"/>
          <w:szCs w:val="28"/>
        </w:rPr>
        <w:t>коммунальные услуги</w:t>
      </w:r>
      <w:r w:rsidRPr="00615D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умерших нанимателей жилых помещений </w:t>
      </w:r>
      <w:r w:rsidRPr="00615D6C">
        <w:rPr>
          <w:sz w:val="28"/>
          <w:szCs w:val="28"/>
        </w:rPr>
        <w:t>специализированного жилищного фонда муниципального района Похвистневский Самарской области, сформированного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муниципального района  Похвистневский Самарской области.</w:t>
      </w:r>
      <w:r w:rsidRPr="00615D6C">
        <w:rPr>
          <w:sz w:val="28"/>
          <w:szCs w:val="28"/>
        </w:rPr>
        <w:br/>
      </w:r>
      <w:r>
        <w:rPr>
          <w:sz w:val="28"/>
          <w:szCs w:val="28"/>
        </w:rPr>
        <w:t xml:space="preserve">       3.  </w:t>
      </w:r>
      <w:r w:rsidRPr="00615D6C">
        <w:rPr>
          <w:sz w:val="28"/>
          <w:szCs w:val="28"/>
        </w:rPr>
        <w:t>Контроль за выполнением настоящего Постановления возложить на заместителя Главы района</w:t>
      </w:r>
      <w:r>
        <w:rPr>
          <w:sz w:val="28"/>
          <w:szCs w:val="28"/>
        </w:rPr>
        <w:t xml:space="preserve"> по экономике и финансам.</w:t>
      </w:r>
    </w:p>
    <w:p w:rsidR="001B2069" w:rsidRDefault="001B2069" w:rsidP="00AF628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Разместить </w:t>
      </w:r>
      <w:r w:rsidRPr="00615D6C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на</w:t>
      </w:r>
      <w:r w:rsidRPr="00615D6C">
        <w:rPr>
          <w:sz w:val="28"/>
          <w:szCs w:val="28"/>
        </w:rPr>
        <w:t xml:space="preserve"> сайте Администрации муниципального района Похвистневский </w:t>
      </w:r>
      <w:r>
        <w:rPr>
          <w:sz w:val="28"/>
          <w:szCs w:val="28"/>
        </w:rPr>
        <w:t>в сети Интернет</w:t>
      </w:r>
      <w:r w:rsidRPr="00615D6C">
        <w:rPr>
          <w:sz w:val="28"/>
          <w:szCs w:val="28"/>
        </w:rPr>
        <w:t>.</w:t>
      </w:r>
      <w:r>
        <w:rPr>
          <w:sz w:val="28"/>
          <w:szCs w:val="28"/>
        </w:rPr>
        <w:t xml:space="preserve">          </w:t>
      </w:r>
    </w:p>
    <w:p w:rsidR="001B2069" w:rsidRPr="00615D6C" w:rsidRDefault="001B2069" w:rsidP="00AF6280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 w:rsidRPr="00615D6C">
        <w:rPr>
          <w:sz w:val="28"/>
          <w:szCs w:val="28"/>
        </w:rPr>
        <w:t>. Настоящее Постановление вступает в силу со дня подписания.</w:t>
      </w:r>
      <w:r w:rsidRPr="00615D6C">
        <w:rPr>
          <w:sz w:val="28"/>
          <w:szCs w:val="28"/>
        </w:rPr>
        <w:br/>
      </w:r>
    </w:p>
    <w:p w:rsidR="001B2069" w:rsidRPr="00D02862" w:rsidRDefault="001B2069" w:rsidP="00BE4B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Pr="00D02862" w:rsidRDefault="001B2069" w:rsidP="00813388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2069" w:rsidRPr="00D02862" w:rsidRDefault="001B2069" w:rsidP="00BE4BF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AFC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6AF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0286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Ю.Ф. Рябов</w:t>
      </w:r>
    </w:p>
    <w:p w:rsidR="001B2069" w:rsidRPr="00D02862" w:rsidRDefault="001B2069" w:rsidP="00813388">
      <w:pPr>
        <w:rPr>
          <w:sz w:val="28"/>
          <w:szCs w:val="28"/>
        </w:rPr>
      </w:pPr>
    </w:p>
    <w:p w:rsidR="001B2069" w:rsidRPr="00D02862" w:rsidRDefault="001B2069" w:rsidP="00813388">
      <w:pPr>
        <w:rPr>
          <w:sz w:val="28"/>
          <w:szCs w:val="28"/>
        </w:rPr>
      </w:pPr>
    </w:p>
    <w:p w:rsidR="001B2069" w:rsidRPr="00D02862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Default="001B2069" w:rsidP="00813388">
      <w:pPr>
        <w:rPr>
          <w:sz w:val="28"/>
          <w:szCs w:val="28"/>
        </w:rPr>
      </w:pPr>
    </w:p>
    <w:p w:rsidR="001B2069" w:rsidRPr="00FB56F5" w:rsidRDefault="001B2069" w:rsidP="00FB56F5">
      <w:pPr>
        <w:pStyle w:val="a4"/>
        <w:jc w:val="right"/>
        <w:rPr>
          <w:b/>
        </w:rPr>
      </w:pPr>
      <w:r w:rsidRPr="00FB56F5">
        <w:rPr>
          <w:rStyle w:val="a5"/>
          <w:b w:val="0"/>
        </w:rPr>
        <w:lastRenderedPageBreak/>
        <w:t>Приложение</w:t>
      </w:r>
      <w:r w:rsidRPr="00FB56F5">
        <w:rPr>
          <w:b/>
          <w:bCs/>
        </w:rPr>
        <w:br/>
      </w:r>
      <w:r w:rsidRPr="00FB56F5">
        <w:rPr>
          <w:rStyle w:val="a5"/>
          <w:b w:val="0"/>
        </w:rPr>
        <w:t>к постановлению Администрации</w:t>
      </w:r>
      <w:r w:rsidRPr="00FB56F5">
        <w:rPr>
          <w:b/>
          <w:bCs/>
        </w:rPr>
        <w:br/>
      </w:r>
      <w:r w:rsidRPr="00FB56F5">
        <w:rPr>
          <w:rStyle w:val="a5"/>
          <w:b w:val="0"/>
        </w:rPr>
        <w:t>муниципального района Похвистневский</w:t>
      </w:r>
      <w:r w:rsidRPr="00FB56F5">
        <w:rPr>
          <w:b/>
          <w:bCs/>
        </w:rPr>
        <w:br/>
      </w:r>
      <w:r w:rsidRPr="00FB56F5">
        <w:rPr>
          <w:rStyle w:val="a5"/>
          <w:b w:val="0"/>
        </w:rPr>
        <w:t xml:space="preserve">от </w:t>
      </w:r>
      <w:r w:rsidR="00025097" w:rsidRPr="00025097">
        <w:rPr>
          <w:rStyle w:val="a5"/>
          <w:b w:val="0"/>
        </w:rPr>
        <w:t>06.12.2024  № 854</w:t>
      </w:r>
      <w:bookmarkStart w:id="2" w:name="_GoBack"/>
      <w:bookmarkEnd w:id="2"/>
    </w:p>
    <w:p w:rsidR="001B2069" w:rsidRPr="00D3615D" w:rsidRDefault="001B2069" w:rsidP="00D3615D">
      <w:pPr>
        <w:pStyle w:val="a4"/>
        <w:jc w:val="center"/>
        <w:rPr>
          <w:b/>
          <w:bCs/>
        </w:rPr>
      </w:pPr>
      <w:r>
        <w:rPr>
          <w:rStyle w:val="a5"/>
        </w:rPr>
        <w:t>Порядок</w:t>
      </w:r>
      <w:r>
        <w:rPr>
          <w:b/>
          <w:bCs/>
        </w:rPr>
        <w:br/>
      </w:r>
      <w:r>
        <w:rPr>
          <w:rStyle w:val="a5"/>
        </w:rPr>
        <w:t>погашения задолженности по оплате за  коммунальные услуги умерших нанимателей жилых помещений  специализированного жилищного фонда муниципального района Похвистневский Самарской области, сформированного для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муниципального района  Похвистневский Самарской области</w:t>
      </w:r>
    </w:p>
    <w:p w:rsidR="001B2069" w:rsidRDefault="001B2069" w:rsidP="009B07B6">
      <w:pPr>
        <w:pStyle w:val="a4"/>
        <w:tabs>
          <w:tab w:val="left" w:pos="6300"/>
          <w:tab w:val="left" w:pos="792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B56F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 xml:space="preserve">Порядок    погашения задолженности по оплате за </w:t>
      </w:r>
      <w:r>
        <w:rPr>
          <w:sz w:val="28"/>
          <w:szCs w:val="28"/>
        </w:rPr>
        <w:t xml:space="preserve"> коммунальные услуги</w:t>
      </w:r>
      <w:r w:rsidRPr="00FB56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>специализированного жилищного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фонда</w:t>
      </w:r>
      <w:r>
        <w:rPr>
          <w:sz w:val="28"/>
          <w:szCs w:val="28"/>
        </w:rPr>
        <w:t xml:space="preserve">   </w:t>
      </w:r>
      <w:r w:rsidRPr="00FB56F5">
        <w:rPr>
          <w:sz w:val="28"/>
          <w:szCs w:val="28"/>
        </w:rPr>
        <w:t>муниципального района Похвистневский Самарской области, сформированного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 xml:space="preserve">жилыми </w:t>
      </w:r>
      <w:r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 xml:space="preserve">помещениями 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детей-сирот и детей, </w:t>
      </w:r>
      <w:r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>оставшихся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без попечения родителей,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лиц из числа 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>детей-сирот и детей,</w:t>
      </w:r>
      <w:r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 xml:space="preserve"> оставшихся без попечения родителей на территории муниципального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района  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Похвистневский 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Самарской 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наниматели</w:t>
      </w:r>
      <w:r w:rsidRPr="00FB56F5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определяет механизм погашения 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>задолженности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 оплате 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коммунальные услуги</w:t>
      </w:r>
      <w:r w:rsidRPr="00FB56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 xml:space="preserve">жилых 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>помещений</w:t>
      </w:r>
      <w:r>
        <w:rPr>
          <w:sz w:val="28"/>
          <w:szCs w:val="28"/>
        </w:rPr>
        <w:t xml:space="preserve">  умерших нанимателей</w:t>
      </w:r>
      <w:r w:rsidRPr="00FB56F5">
        <w:rPr>
          <w:sz w:val="28"/>
          <w:szCs w:val="28"/>
        </w:rPr>
        <w:t>.</w:t>
      </w:r>
      <w:r w:rsidRPr="00FB56F5">
        <w:rPr>
          <w:sz w:val="28"/>
          <w:szCs w:val="28"/>
        </w:rPr>
        <w:br/>
      </w:r>
      <w:r>
        <w:rPr>
          <w:sz w:val="28"/>
          <w:szCs w:val="28"/>
        </w:rPr>
        <w:t xml:space="preserve">        2. К</w:t>
      </w:r>
      <w:r w:rsidRPr="00FB56F5">
        <w:rPr>
          <w:sz w:val="28"/>
          <w:szCs w:val="28"/>
        </w:rPr>
        <w:t xml:space="preserve">омитет по управлению муниципальным имуществом Администрации муниципального района </w:t>
      </w:r>
      <w:r>
        <w:rPr>
          <w:sz w:val="28"/>
          <w:szCs w:val="28"/>
        </w:rPr>
        <w:t xml:space="preserve">  </w:t>
      </w:r>
      <w:r w:rsidRPr="00FB56F5">
        <w:rPr>
          <w:sz w:val="28"/>
          <w:szCs w:val="28"/>
        </w:rPr>
        <w:t xml:space="preserve">Похвистневский  (далее – </w:t>
      </w:r>
      <w:r>
        <w:rPr>
          <w:sz w:val="28"/>
          <w:szCs w:val="28"/>
        </w:rPr>
        <w:t>Комитет</w:t>
      </w:r>
      <w:r w:rsidRPr="00FB56F5">
        <w:rPr>
          <w:sz w:val="28"/>
          <w:szCs w:val="28"/>
        </w:rPr>
        <w:t>)</w:t>
      </w:r>
      <w:r>
        <w:rPr>
          <w:sz w:val="28"/>
          <w:szCs w:val="28"/>
        </w:rPr>
        <w:t xml:space="preserve"> в течение 20 дней со дня установления факта смерти нанимателя жилого помещения, на основании справки о смерти, предоставленной органом Записи актов гражданского состояния  нанимателя, делает запросы в </w:t>
      </w:r>
      <w:proofErr w:type="spellStart"/>
      <w:r>
        <w:rPr>
          <w:sz w:val="28"/>
          <w:szCs w:val="28"/>
        </w:rPr>
        <w:t>ресурсоснабжающие</w:t>
      </w:r>
      <w:proofErr w:type="spellEnd"/>
      <w:r>
        <w:rPr>
          <w:sz w:val="28"/>
          <w:szCs w:val="28"/>
        </w:rPr>
        <w:t xml:space="preserve"> организации – поставщики коммунальных услуг, о наличии задолженности по состоянию на определенную дату.</w:t>
      </w:r>
    </w:p>
    <w:p w:rsidR="001B2069" w:rsidRDefault="001B2069" w:rsidP="009B07B6">
      <w:pPr>
        <w:pStyle w:val="a4"/>
        <w:tabs>
          <w:tab w:val="left" w:pos="6300"/>
          <w:tab w:val="left" w:pos="792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 </w:t>
      </w:r>
      <w:proofErr w:type="spellStart"/>
      <w:r>
        <w:rPr>
          <w:sz w:val="28"/>
          <w:szCs w:val="28"/>
        </w:rPr>
        <w:t>Ресурсоснабжающие</w:t>
      </w:r>
      <w:proofErr w:type="spellEnd"/>
      <w:r>
        <w:rPr>
          <w:sz w:val="28"/>
          <w:szCs w:val="28"/>
        </w:rPr>
        <w:t xml:space="preserve"> организации – поставщики коммунальных услуг предоставляют информацию о наличии задолженности по состоянию на определенную дату с указанием периода начисления данной задолженности.</w:t>
      </w:r>
    </w:p>
    <w:p w:rsidR="001B2069" w:rsidRDefault="001B2069" w:rsidP="009B07B6">
      <w:pPr>
        <w:pStyle w:val="a4"/>
        <w:tabs>
          <w:tab w:val="left" w:pos="6300"/>
          <w:tab w:val="left" w:pos="792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4. Размер задолженности по оплате за коммунальные услуги определяется Комитетом на основании </w:t>
      </w:r>
      <w:proofErr w:type="gramStart"/>
      <w:r>
        <w:rPr>
          <w:sz w:val="28"/>
          <w:szCs w:val="28"/>
        </w:rPr>
        <w:t xml:space="preserve">информации  </w:t>
      </w:r>
      <w:proofErr w:type="spellStart"/>
      <w:r>
        <w:rPr>
          <w:sz w:val="28"/>
          <w:szCs w:val="28"/>
        </w:rPr>
        <w:t>ресурсоснабжающих</w:t>
      </w:r>
      <w:proofErr w:type="spellEnd"/>
      <w:proofErr w:type="gramEnd"/>
      <w:r>
        <w:rPr>
          <w:sz w:val="28"/>
          <w:szCs w:val="28"/>
        </w:rPr>
        <w:t xml:space="preserve"> организаций – поставщиков коммунальных услуг.   </w:t>
      </w:r>
      <w:r w:rsidRPr="00FB56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</w:p>
    <w:p w:rsidR="001B2069" w:rsidRDefault="001B2069" w:rsidP="009B07B6">
      <w:pPr>
        <w:pStyle w:val="a4"/>
        <w:tabs>
          <w:tab w:val="left" w:pos="6300"/>
          <w:tab w:val="left" w:pos="792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5.  </w:t>
      </w:r>
      <w:proofErr w:type="gramStart"/>
      <w:r w:rsidRPr="00FB56F5">
        <w:rPr>
          <w:sz w:val="28"/>
          <w:szCs w:val="28"/>
        </w:rPr>
        <w:t xml:space="preserve">Погашение 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>задолженности</w:t>
      </w:r>
      <w:proofErr w:type="gramEnd"/>
      <w:r w:rsidRPr="00FB56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B56F5">
        <w:rPr>
          <w:sz w:val="28"/>
          <w:szCs w:val="28"/>
        </w:rPr>
        <w:t>произ</w:t>
      </w:r>
      <w:r>
        <w:rPr>
          <w:sz w:val="28"/>
          <w:szCs w:val="28"/>
        </w:rPr>
        <w:t xml:space="preserve">водится   на основании     </w:t>
      </w:r>
      <w:proofErr w:type="spellStart"/>
      <w:r>
        <w:rPr>
          <w:sz w:val="28"/>
          <w:szCs w:val="28"/>
        </w:rPr>
        <w:t>расчетно</w:t>
      </w:r>
      <w:proofErr w:type="spellEnd"/>
      <w:r>
        <w:rPr>
          <w:sz w:val="28"/>
          <w:szCs w:val="28"/>
        </w:rPr>
        <w:t xml:space="preserve"> – платежных  документов (квитанций, счетов, актов сверок и т.п.) предоставленных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 организациями – поставщиками коммунальных услуг.  </w:t>
      </w:r>
      <w:r w:rsidRPr="00885385">
        <w:rPr>
          <w:sz w:val="28"/>
          <w:szCs w:val="28"/>
        </w:rPr>
        <w:br/>
        <w:t xml:space="preserve">       </w:t>
      </w:r>
      <w:r>
        <w:rPr>
          <w:sz w:val="28"/>
          <w:szCs w:val="28"/>
        </w:rPr>
        <w:t xml:space="preserve"> 6</w:t>
      </w:r>
      <w:r w:rsidRPr="00885385">
        <w:rPr>
          <w:sz w:val="28"/>
          <w:szCs w:val="28"/>
        </w:rPr>
        <w:t>. </w:t>
      </w:r>
      <w:r>
        <w:rPr>
          <w:sz w:val="28"/>
          <w:szCs w:val="28"/>
        </w:rPr>
        <w:t xml:space="preserve">  </w:t>
      </w:r>
      <w:r w:rsidRPr="00885385">
        <w:rPr>
          <w:sz w:val="28"/>
          <w:szCs w:val="28"/>
        </w:rPr>
        <w:t xml:space="preserve">Погашение задолженности осуществляется путем перечисления средств с лицевого счета, открытого </w:t>
      </w:r>
      <w:proofErr w:type="gramStart"/>
      <w:r>
        <w:rPr>
          <w:sz w:val="28"/>
          <w:szCs w:val="28"/>
        </w:rPr>
        <w:t>Комитету</w:t>
      </w:r>
      <w:r w:rsidRPr="00885385">
        <w:rPr>
          <w:sz w:val="28"/>
          <w:szCs w:val="28"/>
        </w:rPr>
        <w:t>  в</w:t>
      </w:r>
      <w:proofErr w:type="gramEnd"/>
      <w:r w:rsidRPr="00885385">
        <w:rPr>
          <w:sz w:val="28"/>
          <w:szCs w:val="28"/>
        </w:rPr>
        <w:t xml:space="preserve"> Финансовом управлении Администрации муниципального района Похвистневский</w:t>
      </w:r>
      <w:r>
        <w:rPr>
          <w:sz w:val="28"/>
          <w:szCs w:val="28"/>
        </w:rPr>
        <w:t xml:space="preserve"> Самарской области</w:t>
      </w:r>
      <w:r w:rsidRPr="00885385">
        <w:rPr>
          <w:sz w:val="28"/>
          <w:szCs w:val="28"/>
        </w:rPr>
        <w:t>, на расчетны</w:t>
      </w:r>
      <w:r>
        <w:rPr>
          <w:sz w:val="28"/>
          <w:szCs w:val="28"/>
        </w:rPr>
        <w:t>е</w:t>
      </w:r>
      <w:r w:rsidRPr="00885385">
        <w:rPr>
          <w:sz w:val="28"/>
          <w:szCs w:val="28"/>
        </w:rPr>
        <w:t xml:space="preserve"> счет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ресурсоснабжающих</w:t>
      </w:r>
      <w:proofErr w:type="spellEnd"/>
      <w:r>
        <w:rPr>
          <w:sz w:val="28"/>
          <w:szCs w:val="28"/>
        </w:rPr>
        <w:t xml:space="preserve"> организаций – поставщиков коммунальных услуг.   </w:t>
      </w:r>
      <w:r w:rsidRPr="00FB56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</w:p>
    <w:p w:rsidR="001B2069" w:rsidRPr="00D02862" w:rsidRDefault="001B2069" w:rsidP="009B07B6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385">
        <w:rPr>
          <w:rFonts w:ascii="Times New Roman" w:hAnsi="Times New Roman" w:cs="Times New Roman"/>
          <w:sz w:val="28"/>
          <w:szCs w:val="28"/>
        </w:rPr>
        <w:br/>
      </w:r>
    </w:p>
    <w:p w:rsidR="001B2069" w:rsidRDefault="001B2069"/>
    <w:sectPr w:rsidR="001B2069" w:rsidSect="00D02862">
      <w:pgSz w:w="11906" w:h="16838"/>
      <w:pgMar w:top="567" w:right="851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388"/>
    <w:rsid w:val="00025097"/>
    <w:rsid w:val="00072023"/>
    <w:rsid w:val="00087B24"/>
    <w:rsid w:val="000C4768"/>
    <w:rsid w:val="000C577E"/>
    <w:rsid w:val="001007A1"/>
    <w:rsid w:val="00105CE3"/>
    <w:rsid w:val="00110841"/>
    <w:rsid w:val="00114D4A"/>
    <w:rsid w:val="00133399"/>
    <w:rsid w:val="001431B1"/>
    <w:rsid w:val="00165CA6"/>
    <w:rsid w:val="001662E8"/>
    <w:rsid w:val="0017146E"/>
    <w:rsid w:val="00173387"/>
    <w:rsid w:val="001877A8"/>
    <w:rsid w:val="001B1286"/>
    <w:rsid w:val="001B2069"/>
    <w:rsid w:val="001C4453"/>
    <w:rsid w:val="001D73CC"/>
    <w:rsid w:val="00201FB7"/>
    <w:rsid w:val="00213470"/>
    <w:rsid w:val="00222592"/>
    <w:rsid w:val="00266238"/>
    <w:rsid w:val="002925A3"/>
    <w:rsid w:val="002B5B53"/>
    <w:rsid w:val="002D462C"/>
    <w:rsid w:val="002E0B55"/>
    <w:rsid w:val="002E2B10"/>
    <w:rsid w:val="00324C88"/>
    <w:rsid w:val="0038023F"/>
    <w:rsid w:val="003B6A63"/>
    <w:rsid w:val="003F6AFC"/>
    <w:rsid w:val="00426BAB"/>
    <w:rsid w:val="00427A58"/>
    <w:rsid w:val="00444C4D"/>
    <w:rsid w:val="004515C1"/>
    <w:rsid w:val="00475FB9"/>
    <w:rsid w:val="004A74B0"/>
    <w:rsid w:val="004B7D7E"/>
    <w:rsid w:val="004C15B1"/>
    <w:rsid w:val="004C49E3"/>
    <w:rsid w:val="004D6890"/>
    <w:rsid w:val="004F05A8"/>
    <w:rsid w:val="005009FE"/>
    <w:rsid w:val="00540F9E"/>
    <w:rsid w:val="005461AB"/>
    <w:rsid w:val="005804E8"/>
    <w:rsid w:val="005B4903"/>
    <w:rsid w:val="005C469F"/>
    <w:rsid w:val="005F6B62"/>
    <w:rsid w:val="006075FC"/>
    <w:rsid w:val="00615D6C"/>
    <w:rsid w:val="0065548F"/>
    <w:rsid w:val="0066009D"/>
    <w:rsid w:val="00666772"/>
    <w:rsid w:val="00666C48"/>
    <w:rsid w:val="0067716A"/>
    <w:rsid w:val="006A5A46"/>
    <w:rsid w:val="006E7A24"/>
    <w:rsid w:val="00706E0A"/>
    <w:rsid w:val="007316DE"/>
    <w:rsid w:val="00731767"/>
    <w:rsid w:val="0076469A"/>
    <w:rsid w:val="007864E3"/>
    <w:rsid w:val="007D240A"/>
    <w:rsid w:val="007D7FD4"/>
    <w:rsid w:val="007E2EF8"/>
    <w:rsid w:val="007F364A"/>
    <w:rsid w:val="00802E0F"/>
    <w:rsid w:val="00804534"/>
    <w:rsid w:val="008111E9"/>
    <w:rsid w:val="00813388"/>
    <w:rsid w:val="00817FE8"/>
    <w:rsid w:val="008252DA"/>
    <w:rsid w:val="00846BB9"/>
    <w:rsid w:val="00866697"/>
    <w:rsid w:val="0088318A"/>
    <w:rsid w:val="008836C1"/>
    <w:rsid w:val="00883E3D"/>
    <w:rsid w:val="00885385"/>
    <w:rsid w:val="00886AF5"/>
    <w:rsid w:val="00886C10"/>
    <w:rsid w:val="008B5DC6"/>
    <w:rsid w:val="008C3CC5"/>
    <w:rsid w:val="008F627B"/>
    <w:rsid w:val="00914B9F"/>
    <w:rsid w:val="00920991"/>
    <w:rsid w:val="00926632"/>
    <w:rsid w:val="00926F17"/>
    <w:rsid w:val="00927631"/>
    <w:rsid w:val="00962CAA"/>
    <w:rsid w:val="009744D9"/>
    <w:rsid w:val="00981229"/>
    <w:rsid w:val="009B07B6"/>
    <w:rsid w:val="009B1427"/>
    <w:rsid w:val="009E6187"/>
    <w:rsid w:val="009E7896"/>
    <w:rsid w:val="009F5378"/>
    <w:rsid w:val="00A109A3"/>
    <w:rsid w:val="00A36C78"/>
    <w:rsid w:val="00A40CFA"/>
    <w:rsid w:val="00A62712"/>
    <w:rsid w:val="00A629A9"/>
    <w:rsid w:val="00A66AC2"/>
    <w:rsid w:val="00AC18DC"/>
    <w:rsid w:val="00AD0506"/>
    <w:rsid w:val="00AD744E"/>
    <w:rsid w:val="00AF6280"/>
    <w:rsid w:val="00B22D64"/>
    <w:rsid w:val="00B4176A"/>
    <w:rsid w:val="00B52207"/>
    <w:rsid w:val="00B85AE2"/>
    <w:rsid w:val="00BB7961"/>
    <w:rsid w:val="00BE4BF6"/>
    <w:rsid w:val="00C17250"/>
    <w:rsid w:val="00C34930"/>
    <w:rsid w:val="00C46DA0"/>
    <w:rsid w:val="00C82BD9"/>
    <w:rsid w:val="00CA3E31"/>
    <w:rsid w:val="00CB42CC"/>
    <w:rsid w:val="00CC4951"/>
    <w:rsid w:val="00CC694C"/>
    <w:rsid w:val="00CF1386"/>
    <w:rsid w:val="00D02862"/>
    <w:rsid w:val="00D04FD4"/>
    <w:rsid w:val="00D3615D"/>
    <w:rsid w:val="00D766B9"/>
    <w:rsid w:val="00DA1994"/>
    <w:rsid w:val="00DA7779"/>
    <w:rsid w:val="00DB70C2"/>
    <w:rsid w:val="00DC61D3"/>
    <w:rsid w:val="00E81727"/>
    <w:rsid w:val="00E970E8"/>
    <w:rsid w:val="00E97C88"/>
    <w:rsid w:val="00EA14C0"/>
    <w:rsid w:val="00EC2B8F"/>
    <w:rsid w:val="00F153FD"/>
    <w:rsid w:val="00F16C07"/>
    <w:rsid w:val="00F322FF"/>
    <w:rsid w:val="00F33313"/>
    <w:rsid w:val="00F46D7C"/>
    <w:rsid w:val="00F50364"/>
    <w:rsid w:val="00F7583E"/>
    <w:rsid w:val="00F81805"/>
    <w:rsid w:val="00F82F5F"/>
    <w:rsid w:val="00F96E39"/>
    <w:rsid w:val="00FA1B25"/>
    <w:rsid w:val="00FB56F5"/>
    <w:rsid w:val="00FD55B3"/>
    <w:rsid w:val="00FE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1"/>
        <o:r id="V:Rule4" type="connector" idref="#_x0000_s1032"/>
      </o:rules>
    </o:shapelayout>
  </w:shapeDefaults>
  <w:decimalSymbol w:val=","/>
  <w:listSeparator w:val=";"/>
  <w14:docId w14:val="6D8CDE8C"/>
  <w15:docId w15:val="{23B88A77-6EB8-40C9-B804-FF996E91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38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316DE"/>
    <w:pPr>
      <w:ind w:left="720"/>
      <w:contextualSpacing/>
    </w:pPr>
  </w:style>
  <w:style w:type="paragraph" w:styleId="a4">
    <w:name w:val="Normal (Web)"/>
    <w:basedOn w:val="a"/>
    <w:uiPriority w:val="99"/>
    <w:semiHidden/>
    <w:rsid w:val="00615D6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Strong"/>
    <w:uiPriority w:val="99"/>
    <w:qFormat/>
    <w:rsid w:val="00FB56F5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250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2509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32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802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746</Words>
  <Characters>4258</Characters>
  <Application>Microsoft Office Word</Application>
  <DocSecurity>0</DocSecurity>
  <Lines>35</Lines>
  <Paragraphs>9</Paragraphs>
  <ScaleCrop>false</ScaleCrop>
  <Company>Microsoft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Я</dc:creator>
  <cp:keywords/>
  <dc:description/>
  <cp:lastModifiedBy>Org_otdel_NPA</cp:lastModifiedBy>
  <cp:revision>40</cp:revision>
  <cp:lastPrinted>2024-12-23T04:28:00Z</cp:lastPrinted>
  <dcterms:created xsi:type="dcterms:W3CDTF">2024-12-19T11:51:00Z</dcterms:created>
  <dcterms:modified xsi:type="dcterms:W3CDTF">2024-12-23T04:28:00Z</dcterms:modified>
</cp:coreProperties>
</file>