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5F7A0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7A0A77">
              <w:rPr>
                <w:sz w:val="28"/>
                <w:szCs w:val="28"/>
                <w:lang w:eastAsia="en-US"/>
              </w:rPr>
              <w:t xml:space="preserve">29.05.2024 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7A0A77"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r w:rsidR="007A0A77">
              <w:rPr>
                <w:sz w:val="28"/>
                <w:szCs w:val="28"/>
                <w:lang w:eastAsia="en-US"/>
              </w:rPr>
              <w:t>62</w:t>
            </w:r>
            <w:bookmarkEnd w:id="0"/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9AE274" id="Группа 1" o:spid="_x0000_s1026" style="position:absolute;margin-left:6.55pt;margin-top:20.4pt;width:8.7pt;height:8.75pt;rotation:-90;z-index:25165772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76ABF8" id="Группа 4" o:spid="_x0000_s1026" style="position:absolute;margin-left:201.95pt;margin-top:18.6pt;width:8.7pt;height:8.75pt;z-index:25165875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</w:t>
      </w:r>
      <w:r w:rsidR="00AE108B">
        <w:t>5</w:t>
      </w:r>
      <w:r>
        <w:t xml:space="preserve"> год и </w:t>
      </w:r>
      <w:r w:rsidR="000D6C56">
        <w:t xml:space="preserve">на </w:t>
      </w:r>
      <w:r>
        <w:t>плановый  период 202</w:t>
      </w:r>
      <w:r w:rsidR="00AE108B">
        <w:t>6</w:t>
      </w:r>
      <w:r>
        <w:t xml:space="preserve"> и 202</w:t>
      </w:r>
      <w:r w:rsidR="00AE108B">
        <w:t>7</w:t>
      </w:r>
      <w:r>
        <w:t xml:space="preserve">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1655B4">
        <w:rPr>
          <w:sz w:val="28"/>
          <w:szCs w:val="28"/>
        </w:rPr>
        <w:t xml:space="preserve">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от </w:t>
      </w:r>
      <w:r w:rsidR="003A7EFC">
        <w:rPr>
          <w:sz w:val="28"/>
          <w:szCs w:val="28"/>
        </w:rPr>
        <w:t>07</w:t>
      </w:r>
      <w:r w:rsidRPr="001655B4">
        <w:rPr>
          <w:sz w:val="28"/>
          <w:szCs w:val="28"/>
        </w:rPr>
        <w:t>.</w:t>
      </w:r>
      <w:r w:rsidR="003A7EFC">
        <w:rPr>
          <w:sz w:val="28"/>
          <w:szCs w:val="28"/>
        </w:rPr>
        <w:t>07</w:t>
      </w:r>
      <w:r w:rsidRPr="001655B4">
        <w:rPr>
          <w:sz w:val="28"/>
          <w:szCs w:val="28"/>
        </w:rPr>
        <w:t>.20</w:t>
      </w:r>
      <w:r w:rsidR="003A7EFC">
        <w:rPr>
          <w:sz w:val="28"/>
          <w:szCs w:val="28"/>
        </w:rPr>
        <w:t>23</w:t>
      </w:r>
      <w:r w:rsidRPr="001655B4">
        <w:rPr>
          <w:sz w:val="28"/>
          <w:szCs w:val="28"/>
        </w:rPr>
        <w:t xml:space="preserve"> №</w:t>
      </w:r>
      <w:r w:rsidR="003A7EFC">
        <w:rPr>
          <w:sz w:val="28"/>
          <w:szCs w:val="28"/>
        </w:rPr>
        <w:t>14</w:t>
      </w:r>
      <w:r w:rsidRPr="001655B4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8207B6">
        <w:rPr>
          <w:sz w:val="28"/>
          <w:szCs w:val="28"/>
        </w:rPr>
        <w:t xml:space="preserve">Порядком составления проекта бюджета муниципального района Похвистневский на очередной финансовый год и плановый период,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средств приступить к разработке проекта бюджета муниципального района Похвистневский Самарской области на 202</w:t>
      </w:r>
      <w:r w:rsidR="00C31580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</w:t>
      </w:r>
      <w:r w:rsidR="003F0876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C31580">
        <w:rPr>
          <w:sz w:val="28"/>
          <w:szCs w:val="28"/>
        </w:rPr>
        <w:t>6</w:t>
      </w:r>
      <w:r w:rsidR="003F0876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C3158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</w:t>
      </w:r>
      <w:r w:rsidR="00C31580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C31580">
        <w:rPr>
          <w:sz w:val="28"/>
          <w:szCs w:val="28"/>
        </w:rPr>
        <w:t>6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C3158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Руководителю финансового управления Администрации муниципального района Похвистневский Самарской области Нечаевой Г.Т. организовать работу по разработке проекта бюджета муниципального района Похвистневский Самарской области на 202</w:t>
      </w:r>
      <w:r w:rsidR="00C31580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C31580">
        <w:rPr>
          <w:sz w:val="28"/>
          <w:szCs w:val="28"/>
        </w:rPr>
        <w:t>6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C3158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C47EA6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47EA6" w:rsidRDefault="00C47EA6" w:rsidP="005F7A03">
      <w:pPr>
        <w:jc w:val="both"/>
        <w:rPr>
          <w:sz w:val="28"/>
          <w:szCs w:val="28"/>
        </w:rPr>
      </w:pPr>
    </w:p>
    <w:p w:rsidR="00C47EA6" w:rsidRDefault="00C47EA6" w:rsidP="005F7A03">
      <w:pPr>
        <w:jc w:val="both"/>
        <w:rPr>
          <w:sz w:val="28"/>
          <w:szCs w:val="28"/>
        </w:rPr>
      </w:pPr>
    </w:p>
    <w:p w:rsidR="005F7A03" w:rsidRDefault="00C47EA6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F7A03">
        <w:rPr>
          <w:sz w:val="28"/>
          <w:szCs w:val="28"/>
        </w:rPr>
        <w:t xml:space="preserve"> 4.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района                                                       Ю.Ф. Рябов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4E2C6F" w:rsidRDefault="004E2C6F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>
      <w:pPr>
        <w:sectPr w:rsidR="008403DE" w:rsidSect="00C47EA6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8403DE" w:rsidRPr="008403DE" w:rsidRDefault="008403DE" w:rsidP="008403DE">
      <w:pPr>
        <w:jc w:val="right"/>
      </w:pPr>
      <w:r w:rsidRPr="008403DE">
        <w:lastRenderedPageBreak/>
        <w:t>Утвержден</w:t>
      </w:r>
    </w:p>
    <w:p w:rsidR="008403DE" w:rsidRPr="008403DE" w:rsidRDefault="008403DE" w:rsidP="008403DE">
      <w:pPr>
        <w:jc w:val="right"/>
      </w:pPr>
      <w:r w:rsidRPr="008403DE">
        <w:t>Постановлением Администрации муниципального района</w:t>
      </w:r>
    </w:p>
    <w:p w:rsidR="008403DE" w:rsidRPr="008403DE" w:rsidRDefault="008403DE" w:rsidP="008403DE">
      <w:pPr>
        <w:jc w:val="right"/>
      </w:pPr>
      <w:r w:rsidRPr="008403DE">
        <w:t xml:space="preserve"> Похвистневский Самарской области</w:t>
      </w:r>
    </w:p>
    <w:p w:rsidR="008403DE" w:rsidRPr="008403DE" w:rsidRDefault="008403DE" w:rsidP="008403DE">
      <w:pPr>
        <w:jc w:val="right"/>
      </w:pPr>
      <w:r w:rsidRPr="008403DE">
        <w:t>от ___________ № ____</w:t>
      </w:r>
    </w:p>
    <w:p w:rsidR="008403DE" w:rsidRPr="008403DE" w:rsidRDefault="008403DE" w:rsidP="008403DE">
      <w:pPr>
        <w:jc w:val="center"/>
      </w:pPr>
      <w:r w:rsidRPr="008403DE">
        <w:t>ПЛАН-ГРАФИК</w:t>
      </w:r>
    </w:p>
    <w:p w:rsidR="008403DE" w:rsidRPr="008403DE" w:rsidRDefault="008403DE" w:rsidP="008403DE">
      <w:pPr>
        <w:jc w:val="center"/>
      </w:pPr>
      <w:r w:rsidRPr="008403DE">
        <w:t>составления проекта бюджета муниципального района Похвистневский Самарской области</w:t>
      </w:r>
    </w:p>
    <w:p w:rsidR="008403DE" w:rsidRPr="008403DE" w:rsidRDefault="008403DE" w:rsidP="008403DE">
      <w:pPr>
        <w:jc w:val="center"/>
      </w:pPr>
      <w:r w:rsidRPr="008403DE">
        <w:t>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403DE" w:rsidRPr="008403DE" w:rsidTr="00314767">
        <w:tc>
          <w:tcPr>
            <w:tcW w:w="7393" w:type="dxa"/>
            <w:vMerge w:val="restart"/>
          </w:tcPr>
          <w:p w:rsidR="008403DE" w:rsidRPr="008403DE" w:rsidRDefault="008403DE" w:rsidP="008403DE">
            <w:r w:rsidRPr="008403DE"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8403DE" w:rsidRPr="008403DE" w:rsidRDefault="008403DE" w:rsidP="008403DE">
            <w:r w:rsidRPr="008403DE">
              <w:t>Кода вида ППО</w:t>
            </w:r>
          </w:p>
          <w:p w:rsidR="008403DE" w:rsidRPr="008403DE" w:rsidRDefault="008403DE" w:rsidP="008403DE">
            <w:r w:rsidRPr="008403DE">
              <w:t>05- муниципальный район</w:t>
            </w:r>
          </w:p>
        </w:tc>
      </w:tr>
      <w:tr w:rsidR="008403DE" w:rsidRPr="008403DE" w:rsidTr="00314767">
        <w:tc>
          <w:tcPr>
            <w:tcW w:w="7393" w:type="dxa"/>
            <w:vMerge/>
          </w:tcPr>
          <w:p w:rsidR="008403DE" w:rsidRPr="008403DE" w:rsidRDefault="008403DE" w:rsidP="008403DE"/>
        </w:tc>
        <w:tc>
          <w:tcPr>
            <w:tcW w:w="7393" w:type="dxa"/>
          </w:tcPr>
          <w:p w:rsidR="008403DE" w:rsidRPr="008403DE" w:rsidRDefault="008403DE" w:rsidP="008403DE">
            <w:r w:rsidRPr="008403DE">
              <w:t>Код ОКТМО 36634000</w:t>
            </w:r>
          </w:p>
        </w:tc>
      </w:tr>
      <w:tr w:rsidR="008403DE" w:rsidRPr="008403DE" w:rsidTr="00314767">
        <w:tc>
          <w:tcPr>
            <w:tcW w:w="7393" w:type="dxa"/>
          </w:tcPr>
          <w:p w:rsidR="008403DE" w:rsidRPr="008403DE" w:rsidRDefault="008403DE" w:rsidP="008403DE">
            <w:r w:rsidRPr="008403DE"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8403DE" w:rsidRPr="008403DE" w:rsidTr="00314767">
        <w:tc>
          <w:tcPr>
            <w:tcW w:w="7393" w:type="dxa"/>
          </w:tcPr>
          <w:p w:rsidR="008403DE" w:rsidRPr="008403DE" w:rsidRDefault="008403DE" w:rsidP="008403DE">
            <w:r w:rsidRPr="008403DE">
              <w:t>Наименование и код бюджета</w:t>
            </w:r>
          </w:p>
        </w:tc>
        <w:tc>
          <w:tcPr>
            <w:tcW w:w="7393" w:type="dxa"/>
          </w:tcPr>
          <w:p w:rsidR="008403DE" w:rsidRPr="008403DE" w:rsidRDefault="008403DE" w:rsidP="008403DE">
            <w:r w:rsidRPr="008403DE">
              <w:t>Бюджет муниципального района Похвистневский Самарской области,           код бюджета 42031255</w:t>
            </w:r>
          </w:p>
        </w:tc>
      </w:tr>
      <w:tr w:rsidR="008403DE" w:rsidRPr="008403DE" w:rsidTr="00314767">
        <w:tc>
          <w:tcPr>
            <w:tcW w:w="7393" w:type="dxa"/>
            <w:vMerge w:val="restart"/>
          </w:tcPr>
          <w:p w:rsidR="008403DE" w:rsidRPr="008403DE" w:rsidRDefault="008403DE" w:rsidP="008403DE">
            <w:r w:rsidRPr="008403DE">
              <w:t xml:space="preserve">Информация о бюджетном цикле, </w:t>
            </w:r>
          </w:p>
          <w:p w:rsidR="008403DE" w:rsidRPr="008403DE" w:rsidRDefault="008403DE" w:rsidP="008403DE">
            <w:r w:rsidRPr="008403DE">
              <w:t>на который формируется план-график</w:t>
            </w:r>
          </w:p>
        </w:tc>
        <w:tc>
          <w:tcPr>
            <w:tcW w:w="7393" w:type="dxa"/>
          </w:tcPr>
          <w:p w:rsidR="008403DE" w:rsidRPr="008403DE" w:rsidRDefault="008403DE" w:rsidP="008403DE">
            <w:r w:rsidRPr="008403DE">
              <w:t>Очередной финансовый год                          2025 год</w:t>
            </w:r>
          </w:p>
        </w:tc>
      </w:tr>
      <w:tr w:rsidR="008403DE" w:rsidRPr="008403DE" w:rsidTr="00314767">
        <w:tc>
          <w:tcPr>
            <w:tcW w:w="7393" w:type="dxa"/>
            <w:vMerge/>
          </w:tcPr>
          <w:p w:rsidR="008403DE" w:rsidRPr="008403DE" w:rsidRDefault="008403DE" w:rsidP="008403DE"/>
        </w:tc>
        <w:tc>
          <w:tcPr>
            <w:tcW w:w="7393" w:type="dxa"/>
          </w:tcPr>
          <w:p w:rsidR="008403DE" w:rsidRPr="008403DE" w:rsidRDefault="008403DE" w:rsidP="008403DE">
            <w:r w:rsidRPr="008403DE">
              <w:t>Первый год планового периода                    2026 год</w:t>
            </w:r>
          </w:p>
        </w:tc>
      </w:tr>
      <w:tr w:rsidR="008403DE" w:rsidRPr="008403DE" w:rsidTr="00314767">
        <w:tc>
          <w:tcPr>
            <w:tcW w:w="7393" w:type="dxa"/>
            <w:vMerge/>
          </w:tcPr>
          <w:p w:rsidR="008403DE" w:rsidRPr="008403DE" w:rsidRDefault="008403DE" w:rsidP="008403DE"/>
        </w:tc>
        <w:tc>
          <w:tcPr>
            <w:tcW w:w="7393" w:type="dxa"/>
          </w:tcPr>
          <w:p w:rsidR="008403DE" w:rsidRPr="008403DE" w:rsidRDefault="008403DE" w:rsidP="008403DE">
            <w:r w:rsidRPr="008403DE">
              <w:t xml:space="preserve">Второй год планового периода                     2027 год </w:t>
            </w:r>
          </w:p>
        </w:tc>
      </w:tr>
      <w:tr w:rsidR="008403DE" w:rsidRPr="008403DE" w:rsidTr="00314767">
        <w:tc>
          <w:tcPr>
            <w:tcW w:w="7393" w:type="dxa"/>
          </w:tcPr>
          <w:p w:rsidR="008403DE" w:rsidRPr="008403DE" w:rsidRDefault="008403DE" w:rsidP="008403DE"/>
        </w:tc>
        <w:tc>
          <w:tcPr>
            <w:tcW w:w="7393" w:type="dxa"/>
          </w:tcPr>
          <w:p w:rsidR="008403DE" w:rsidRPr="008403DE" w:rsidRDefault="008403DE" w:rsidP="008403DE"/>
        </w:tc>
      </w:tr>
    </w:tbl>
    <w:p w:rsidR="008403DE" w:rsidRPr="008403DE" w:rsidRDefault="008403DE" w:rsidP="008403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№ п/п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Плановый срок реализации мероприятия (предоставления  документа (</w:t>
            </w:r>
            <w:proofErr w:type="spellStart"/>
            <w:r w:rsidRPr="008403DE">
              <w:t>ов</w:t>
            </w:r>
            <w:proofErr w:type="spellEnd"/>
            <w:r w:rsidRPr="008403DE">
              <w:t>) и(или) материала (</w:t>
            </w:r>
            <w:proofErr w:type="spellStart"/>
            <w:r w:rsidRPr="008403DE">
              <w:t>ов</w:t>
            </w:r>
            <w:proofErr w:type="spellEnd"/>
            <w:r w:rsidRPr="008403DE">
              <w:t>), подготавливаемого (</w:t>
            </w:r>
            <w:proofErr w:type="spellStart"/>
            <w:r w:rsidRPr="008403DE">
              <w:t>ых</w:t>
            </w:r>
            <w:proofErr w:type="spellEnd"/>
            <w:r w:rsidRPr="008403DE"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Ответственный (</w:t>
            </w:r>
            <w:proofErr w:type="spellStart"/>
            <w:r w:rsidRPr="008403DE">
              <w:t>ные</w:t>
            </w:r>
            <w:proofErr w:type="spellEnd"/>
            <w:r w:rsidRPr="008403DE">
              <w:t>) исполнитель (ли)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Орган (ы) власти, которому (</w:t>
            </w:r>
            <w:proofErr w:type="spellStart"/>
            <w:r w:rsidRPr="008403DE">
              <w:t>ым</w:t>
            </w:r>
            <w:proofErr w:type="spellEnd"/>
            <w:r w:rsidRPr="008403DE"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8403DE" w:rsidRPr="008403DE" w:rsidRDefault="008403DE" w:rsidP="008403DE">
            <w:r w:rsidRPr="008403DE">
              <w:t>(при наличии)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1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Разработка и утверждение  проекта Постановления Администрации муниципального района Похвистневский Самарской области «Об основных направлениях </w:t>
            </w:r>
            <w:r w:rsidRPr="008403DE">
              <w:lastRenderedPageBreak/>
              <w:t xml:space="preserve">бюджетной и налоговой политики муниципального района Похвистневский Самарской области на 2025 год и на плановый период 2026 и 2027 годов»  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lastRenderedPageBreak/>
              <w:t>Не позднее  25.08.2024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 xml:space="preserve">Финансовое управление Администрации муниципального района </w:t>
            </w:r>
            <w:r w:rsidRPr="008403DE">
              <w:lastRenderedPageBreak/>
              <w:t>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01.09.2024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2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Разработка и утверждение  проекта Постановления Администрации муниципального района Похвистневский Самарской области «Об итогах социально-экономического развития муниципального района Похвистневский Самарской области за 9 месяцев 2024г. и ожидаемых итогах развития за 2024г., прогнозе социально-экономического развития муниципального района на 2025 год и плановый период 2026 и 2027 годов»  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Отдел экономики и реформ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3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Расчет прогноза основных характеристик консолидированного бюджета муниципального района Похвистневский Самарской области на 2025 год и плановый период 2026 и 2027 годов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4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Расчет верхнего предела муниципального долга муниципального района Похвистневский Самарской области на конец 2025  года и на конец каждого года планового периода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5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Расчет оценки ожидаемого исполнения бюджета муниципального района </w:t>
            </w:r>
            <w:r w:rsidRPr="008403DE">
              <w:lastRenderedPageBreak/>
              <w:t>Похвистневский Самарской области на 2024 год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lastRenderedPageBreak/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 xml:space="preserve">Финансовое управление Администрации </w:t>
            </w:r>
            <w:r w:rsidRPr="008403DE">
              <w:lastRenderedPageBreak/>
              <w:t>муниципального района Похвистневский Самарской области</w:t>
            </w:r>
          </w:p>
          <w:p w:rsidR="008403DE" w:rsidRPr="008403DE" w:rsidRDefault="008403DE" w:rsidP="008403DE"/>
        </w:tc>
        <w:tc>
          <w:tcPr>
            <w:tcW w:w="2465" w:type="dxa"/>
          </w:tcPr>
          <w:p w:rsidR="008403DE" w:rsidRPr="008403DE" w:rsidRDefault="008403DE" w:rsidP="008403DE">
            <w:r w:rsidRPr="008403DE">
              <w:lastRenderedPageBreak/>
              <w:t xml:space="preserve">Администрация муниципального района </w:t>
            </w:r>
            <w:r w:rsidRPr="008403DE">
              <w:lastRenderedPageBreak/>
              <w:t>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lastRenderedPageBreak/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6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Подготовка проекта решения Собрания представителей  муниципального района Похвистневский «О прогнозном плане приватизации муниципального имущества муниципального района Похвистневский Самарской области на 2025 - 2027 </w:t>
            </w:r>
            <w:proofErr w:type="spellStart"/>
            <w:r w:rsidRPr="008403DE">
              <w:t>г.г</w:t>
            </w:r>
            <w:proofErr w:type="spellEnd"/>
            <w:r w:rsidRPr="008403DE">
              <w:t>.»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 xml:space="preserve">Комитет по управлению муниципальным имуществом Администрации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/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7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Формирование реестра источников доходов бюджета муниципального района Похвистневский Самарской области на 2025 год и на плановый период 2026 и 2027 годов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8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Формирование сводной выписки из реестра расходных обязательств муниципального района Похвистневский Самарской области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25.10.2024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>До 01.11.2024</w:t>
            </w:r>
          </w:p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9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Подготовка проекта решения Собрания представителей  муниципального района Похвистневский «О бюджете муниципального района Похвистневский Самарской области на 2025 год и на плановый период 2026 и 2027 годов»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01.11.2024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/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lastRenderedPageBreak/>
              <w:t>10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Подготовка пояснительной записки к проекту решения Собрания представителей  муниципального района Похвистневский «О бюджете муниципального района Похвистневский Самарской области на 2025 год и на плановый период 2026 и 2027 годов» с перечнем муниципальных программ и копиями паспортов программ  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01.11.2024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/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11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>Подготовка финансово-экономического обоснования к проекту решения Собрания представителей  муниципального района Похвистневский «О бюджете муниципального района Похвистневский Самарской области на 2025 год и на плановый период 2026 и 2027 годов»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 01.11.2024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/>
        </w:tc>
      </w:tr>
      <w:tr w:rsidR="008403DE" w:rsidRPr="008403DE" w:rsidTr="00314767">
        <w:tc>
          <w:tcPr>
            <w:tcW w:w="959" w:type="dxa"/>
          </w:tcPr>
          <w:p w:rsidR="008403DE" w:rsidRPr="008403DE" w:rsidRDefault="008403DE" w:rsidP="008403DE">
            <w:r w:rsidRPr="008403DE">
              <w:t>12</w:t>
            </w:r>
          </w:p>
        </w:tc>
        <w:tc>
          <w:tcPr>
            <w:tcW w:w="3969" w:type="dxa"/>
          </w:tcPr>
          <w:p w:rsidR="008403DE" w:rsidRPr="008403DE" w:rsidRDefault="008403DE" w:rsidP="008403DE">
            <w:r w:rsidRPr="008403DE"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Не позднее 15 ноября 2024 года</w:t>
            </w:r>
          </w:p>
        </w:tc>
        <w:tc>
          <w:tcPr>
            <w:tcW w:w="2464" w:type="dxa"/>
          </w:tcPr>
          <w:p w:rsidR="008403DE" w:rsidRPr="008403DE" w:rsidRDefault="008403DE" w:rsidP="008403DE">
            <w:r w:rsidRPr="008403DE"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403DE" w:rsidRPr="008403DE" w:rsidRDefault="008403DE" w:rsidP="008403DE">
            <w:r w:rsidRPr="008403DE"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403DE" w:rsidRPr="008403DE" w:rsidRDefault="008403DE" w:rsidP="008403DE"/>
        </w:tc>
      </w:tr>
    </w:tbl>
    <w:p w:rsidR="008403DE" w:rsidRPr="008403DE" w:rsidRDefault="008403DE" w:rsidP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p w:rsidR="008403DE" w:rsidRDefault="008403DE"/>
    <w:sectPr w:rsidR="008403DE" w:rsidSect="008403DE">
      <w:pgSz w:w="16838" w:h="11906" w:orient="landscape"/>
      <w:pgMar w:top="851" w:right="28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0D6C56"/>
    <w:rsid w:val="001655B4"/>
    <w:rsid w:val="003A7EFC"/>
    <w:rsid w:val="003D124E"/>
    <w:rsid w:val="003F0876"/>
    <w:rsid w:val="004C4089"/>
    <w:rsid w:val="004E2C6F"/>
    <w:rsid w:val="005F7A03"/>
    <w:rsid w:val="00617172"/>
    <w:rsid w:val="006B222B"/>
    <w:rsid w:val="007A0A77"/>
    <w:rsid w:val="008207B6"/>
    <w:rsid w:val="008403DE"/>
    <w:rsid w:val="00950BC7"/>
    <w:rsid w:val="009D03C0"/>
    <w:rsid w:val="009E32F5"/>
    <w:rsid w:val="00AE108B"/>
    <w:rsid w:val="00C31580"/>
    <w:rsid w:val="00C4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B5B35"/>
  <w15:docId w15:val="{EE835862-E7A8-4A1D-8022-A540C26F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84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0A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0A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14</cp:revision>
  <cp:lastPrinted>2024-05-30T05:45:00Z</cp:lastPrinted>
  <dcterms:created xsi:type="dcterms:W3CDTF">2022-06-07T07:49:00Z</dcterms:created>
  <dcterms:modified xsi:type="dcterms:W3CDTF">2024-05-30T05:45:00Z</dcterms:modified>
</cp:coreProperties>
</file>