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463" w:tblpY="471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A338CA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A338C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3AB0973" wp14:editId="5396302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A338C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A338C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C5733" w:rsidRPr="000C5733" w:rsidRDefault="000C5733" w:rsidP="000C573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</w:t>
            </w:r>
            <w:bookmarkStart w:id="0" w:name="_GoBack"/>
            <w:bookmarkEnd w:id="0"/>
            <w:r w:rsidRPr="000C5733">
              <w:t>27.05.2024 г.   №349</w:t>
            </w:r>
          </w:p>
          <w:p w:rsidR="005033E2" w:rsidRDefault="005033E2" w:rsidP="00A338C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0C5733" w:rsidP="00A338CA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A338CA">
        <w:trPr>
          <w:trHeight w:val="3378"/>
        </w:trPr>
        <w:tc>
          <w:tcPr>
            <w:tcW w:w="4518" w:type="dxa"/>
            <w:vMerge/>
          </w:tcPr>
          <w:p w:rsidR="005033E2" w:rsidRDefault="005033E2" w:rsidP="00A338C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9B8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 w:rsidRPr="00C62018">
        <w:rPr>
          <w:rFonts w:ascii="Times New Roman" w:hAnsi="Times New Roman" w:cs="Times New Roman"/>
          <w:sz w:val="28"/>
          <w:szCs w:val="28"/>
        </w:rPr>
        <w:t xml:space="preserve">  </w:t>
      </w:r>
      <w:r w:rsidR="00980D32">
        <w:rPr>
          <w:rFonts w:ascii="Times New Roman" w:hAnsi="Times New Roman" w:cs="Times New Roman"/>
          <w:sz w:val="28"/>
          <w:szCs w:val="28"/>
        </w:rPr>
        <w:t xml:space="preserve">    </w:t>
      </w:r>
      <w:r w:rsidR="003F29B8">
        <w:rPr>
          <w:rFonts w:ascii="Times New Roman" w:hAnsi="Times New Roman" w:cs="Times New Roman"/>
          <w:sz w:val="28"/>
          <w:szCs w:val="28"/>
        </w:rPr>
        <w:t xml:space="preserve">  Об утверждени</w:t>
      </w:r>
      <w:r w:rsidR="00967AD9">
        <w:rPr>
          <w:rFonts w:ascii="Times New Roman" w:hAnsi="Times New Roman" w:cs="Times New Roman"/>
          <w:sz w:val="28"/>
          <w:szCs w:val="28"/>
        </w:rPr>
        <w:t>и Устава М</w:t>
      </w:r>
      <w:r w:rsidR="003F29B8">
        <w:rPr>
          <w:rFonts w:ascii="Times New Roman" w:hAnsi="Times New Roman" w:cs="Times New Roman"/>
          <w:sz w:val="28"/>
          <w:szCs w:val="28"/>
        </w:rPr>
        <w:t xml:space="preserve">униципального </w:t>
      </w:r>
    </w:p>
    <w:p w:rsidR="005033E2" w:rsidRDefault="003F29B8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автономного учреждения «Автотранспортное</w:t>
      </w:r>
    </w:p>
    <w:p w:rsidR="003F29B8" w:rsidRDefault="003F29B8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учреждение муниципального района </w:t>
      </w:r>
    </w:p>
    <w:p w:rsidR="003F29B8" w:rsidRPr="00C62018" w:rsidRDefault="003F29B8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Похвистневский» Самарской области</w:t>
      </w:r>
    </w:p>
    <w:p w:rsidR="003F29B8" w:rsidRDefault="005033E2" w:rsidP="003F29B8">
      <w:pPr>
        <w:tabs>
          <w:tab w:val="left" w:pos="1350"/>
          <w:tab w:val="left" w:pos="144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018">
        <w:rPr>
          <w:rFonts w:ascii="Times New Roman" w:hAnsi="Times New Roman" w:cs="Times New Roman"/>
          <w:sz w:val="28"/>
          <w:szCs w:val="28"/>
        </w:rPr>
        <w:t xml:space="preserve">    </w:t>
      </w:r>
      <w:r w:rsidR="00C62018" w:rsidRPr="00C62018">
        <w:rPr>
          <w:rFonts w:ascii="Times New Roman" w:hAnsi="Times New Roman" w:cs="Times New Roman"/>
          <w:sz w:val="28"/>
          <w:szCs w:val="28"/>
        </w:rPr>
        <w:tab/>
      </w:r>
    </w:p>
    <w:p w:rsidR="00964532" w:rsidRPr="00C62018" w:rsidRDefault="003F29B8" w:rsidP="003F29B8">
      <w:pPr>
        <w:tabs>
          <w:tab w:val="left" w:pos="1350"/>
          <w:tab w:val="left" w:pos="144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2D1C" w:rsidRPr="00C62018" w:rsidRDefault="00980D32" w:rsidP="009E4B3C">
      <w:pPr>
        <w:tabs>
          <w:tab w:val="left" w:pos="567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E4B3C">
        <w:rPr>
          <w:rFonts w:ascii="Times New Roman" w:hAnsi="Times New Roman" w:cs="Times New Roman"/>
          <w:sz w:val="28"/>
          <w:szCs w:val="28"/>
        </w:rPr>
        <w:t>Во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B3C">
        <w:rPr>
          <w:rFonts w:ascii="Times New Roman" w:hAnsi="Times New Roman" w:cs="Times New Roman"/>
          <w:sz w:val="28"/>
          <w:szCs w:val="28"/>
        </w:rPr>
        <w:t>Федерального закона от 27.12.2019 № 485-ФЗ                         «О внесении изменений в Федеральный закон «О государственных и муниципальных унитарных предприятиях» и Федеральный закон «О защите конкуренции», в</w:t>
      </w:r>
      <w:r w:rsidR="00C9478E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</w:t>
      </w:r>
      <w:r w:rsidR="009E4B3C">
        <w:rPr>
          <w:rFonts w:ascii="Times New Roman" w:hAnsi="Times New Roman" w:cs="Times New Roman"/>
          <w:sz w:val="28"/>
          <w:szCs w:val="28"/>
        </w:rPr>
        <w:t xml:space="preserve"> </w:t>
      </w:r>
      <w:r w:rsidR="003F29B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9638D">
        <w:rPr>
          <w:rFonts w:ascii="Times New Roman" w:hAnsi="Times New Roman" w:cs="Times New Roman"/>
          <w:sz w:val="28"/>
          <w:szCs w:val="28"/>
        </w:rPr>
        <w:t>Уставом</w:t>
      </w:r>
      <w:r w:rsidR="00C62018" w:rsidRPr="00C62018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5448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62018" w:rsidRPr="00C62018">
        <w:rPr>
          <w:rFonts w:ascii="Times New Roman" w:hAnsi="Times New Roman" w:cs="Times New Roman"/>
          <w:sz w:val="28"/>
          <w:szCs w:val="28"/>
        </w:rPr>
        <w:t xml:space="preserve">, </w:t>
      </w:r>
      <w:r w:rsidR="003F29B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3F29B8" w:rsidRPr="00C6201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3F29B8">
        <w:rPr>
          <w:rFonts w:ascii="Times New Roman" w:hAnsi="Times New Roman" w:cs="Times New Roman"/>
          <w:sz w:val="28"/>
          <w:szCs w:val="28"/>
        </w:rPr>
        <w:t xml:space="preserve"> Самарской области от 26.02.2024 № 113 «О реорганизации муниципального унитарного автотранспортного предприятия Похвистневского района в форме преобразования в муниципальное автономное учреждение «Автотранспортное учреждение</w:t>
      </w:r>
      <w:r w:rsidR="009E4B3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Похвистневский» Самарской области, </w:t>
      </w:r>
      <w:r w:rsidR="00C62018" w:rsidRPr="00C6201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A5448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B47D8" w:rsidRPr="00C62018" w:rsidRDefault="00EB47D8" w:rsidP="00964532">
      <w:pPr>
        <w:tabs>
          <w:tab w:val="left" w:pos="567"/>
          <w:tab w:val="left" w:pos="709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48E" w:rsidRDefault="00964532" w:rsidP="00964532">
      <w:pPr>
        <w:tabs>
          <w:tab w:val="left" w:pos="567"/>
          <w:tab w:val="left" w:pos="709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 w:rsidRPr="00C62018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486346" w:rsidRPr="00C62018" w:rsidRDefault="00486346" w:rsidP="00964532">
      <w:pPr>
        <w:tabs>
          <w:tab w:val="left" w:pos="567"/>
          <w:tab w:val="left" w:pos="709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B3C" w:rsidRPr="009E4B3C" w:rsidRDefault="009E4B3C" w:rsidP="009E4B3C">
      <w:pPr>
        <w:tabs>
          <w:tab w:val="left" w:pos="426"/>
          <w:tab w:val="left" w:pos="567"/>
          <w:tab w:val="left" w:pos="1134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33E2" w:rsidRPr="00C62018">
        <w:rPr>
          <w:rFonts w:ascii="Times New Roman" w:hAnsi="Times New Roman" w:cs="Times New Roman"/>
          <w:sz w:val="28"/>
          <w:szCs w:val="28"/>
        </w:rPr>
        <w:t>1.</w:t>
      </w:r>
      <w:r w:rsidR="00D40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 w:rsidR="00AB6807">
        <w:rPr>
          <w:rFonts w:ascii="Times New Roman" w:hAnsi="Times New Roman" w:cs="Times New Roman"/>
          <w:sz w:val="28"/>
          <w:szCs w:val="28"/>
        </w:rPr>
        <w:t>М</w:t>
      </w:r>
      <w:r w:rsidRPr="009E4B3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B3C">
        <w:rPr>
          <w:rFonts w:ascii="Times New Roman" w:hAnsi="Times New Roman" w:cs="Times New Roman"/>
          <w:sz w:val="28"/>
          <w:szCs w:val="28"/>
        </w:rPr>
        <w:t>автономного учреждения «Автотранспортное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B3C">
        <w:rPr>
          <w:rFonts w:ascii="Times New Roman" w:hAnsi="Times New Roman" w:cs="Times New Roman"/>
          <w:sz w:val="28"/>
          <w:szCs w:val="28"/>
        </w:rPr>
        <w:t>учреждение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B3C">
        <w:rPr>
          <w:rFonts w:ascii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» Самарской области согласно приложению к настоящему постановлению. </w:t>
      </w:r>
    </w:p>
    <w:p w:rsidR="009E4B3C" w:rsidRDefault="009E4B3C" w:rsidP="009E4B3C">
      <w:pPr>
        <w:tabs>
          <w:tab w:val="left" w:pos="426"/>
          <w:tab w:val="left" w:pos="567"/>
          <w:tab w:val="left" w:pos="1134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967AD9">
        <w:rPr>
          <w:rFonts w:ascii="Times New Roman" w:hAnsi="Times New Roman" w:cs="Times New Roman"/>
          <w:sz w:val="28"/>
          <w:szCs w:val="28"/>
        </w:rPr>
        <w:t xml:space="preserve"> Уполномочить директора </w:t>
      </w:r>
      <w:r w:rsidR="00AB680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унитарного автотранспортного предприятия Похвистневского района</w:t>
      </w:r>
      <w:r w:rsidR="00967AD9">
        <w:rPr>
          <w:rFonts w:ascii="Times New Roman" w:hAnsi="Times New Roman" w:cs="Times New Roman"/>
          <w:sz w:val="28"/>
          <w:szCs w:val="28"/>
        </w:rPr>
        <w:t xml:space="preserve"> Миронова Виктора Васильевича выступить заявителем при подаче документов на регистрацию Устава.</w:t>
      </w:r>
    </w:p>
    <w:p w:rsidR="00967AD9" w:rsidRDefault="00967AD9" w:rsidP="00967AD9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Миронову </w:t>
      </w:r>
      <w:r w:rsidR="00AB6807">
        <w:rPr>
          <w:rFonts w:ascii="Times New Roman" w:hAnsi="Times New Roman" w:cs="Times New Roman"/>
          <w:sz w:val="28"/>
          <w:szCs w:val="28"/>
        </w:rPr>
        <w:t>Виктору Васильевичу, директору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унитарного автотранспортного предприятия Похвистневского района обеспечить государственную регистрацию Устава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автономного учреждения «Автотранспортное учреждение муниципального района Похвистневский» Самарской области в сроки, установленные действующим законодательством Российской Федерации.</w:t>
      </w:r>
      <w:r w:rsidRPr="00C62018">
        <w:rPr>
          <w:rFonts w:ascii="Times New Roman" w:hAnsi="Times New Roman" w:cs="Times New Roman"/>
          <w:sz w:val="28"/>
          <w:szCs w:val="28"/>
        </w:rPr>
        <w:t xml:space="preserve">    </w:t>
      </w:r>
      <w:r w:rsidRPr="00C62018">
        <w:rPr>
          <w:rFonts w:ascii="Times New Roman" w:hAnsi="Times New Roman" w:cs="Times New Roman"/>
          <w:sz w:val="28"/>
          <w:szCs w:val="28"/>
        </w:rPr>
        <w:tab/>
      </w:r>
    </w:p>
    <w:p w:rsidR="004F4B27" w:rsidRDefault="00967AD9" w:rsidP="00967AD9">
      <w:pPr>
        <w:tabs>
          <w:tab w:val="left" w:pos="426"/>
          <w:tab w:val="left" w:pos="567"/>
          <w:tab w:val="left" w:pos="1134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65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разместить на сайте Администрации</w:t>
      </w:r>
      <w:r w:rsidRPr="00C62018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3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).</w:t>
      </w:r>
      <w:r w:rsidR="00A338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7AD9" w:rsidRDefault="007C6561" w:rsidP="00967AD9">
      <w:pPr>
        <w:tabs>
          <w:tab w:val="left" w:pos="426"/>
          <w:tab w:val="left" w:pos="567"/>
          <w:tab w:val="left" w:pos="1134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4F4B2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даты его подписания.</w:t>
      </w:r>
      <w:r w:rsidR="00A338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346" w:rsidRDefault="007C6561" w:rsidP="00967AD9">
      <w:pPr>
        <w:tabs>
          <w:tab w:val="left" w:pos="426"/>
          <w:tab w:val="left" w:pos="567"/>
          <w:tab w:val="left" w:pos="1134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980D32">
        <w:rPr>
          <w:rFonts w:ascii="Times New Roman" w:hAnsi="Times New Roman" w:cs="Times New Roman"/>
          <w:sz w:val="28"/>
          <w:szCs w:val="28"/>
        </w:rPr>
        <w:t>.</w:t>
      </w:r>
      <w:r w:rsidR="00980D32" w:rsidRPr="00980D32">
        <w:rPr>
          <w:rFonts w:ascii="Times New Roman" w:hAnsi="Times New Roman" w:cs="Times New Roman"/>
          <w:sz w:val="28"/>
          <w:szCs w:val="28"/>
        </w:rPr>
        <w:t xml:space="preserve"> </w:t>
      </w:r>
      <w:r w:rsidR="00980D32" w:rsidRPr="00A12190">
        <w:rPr>
          <w:rFonts w:ascii="Times New Roman" w:hAnsi="Times New Roman" w:cs="Times New Roman"/>
          <w:sz w:val="28"/>
          <w:szCs w:val="28"/>
        </w:rPr>
        <w:t xml:space="preserve">Контроль </w:t>
      </w:r>
      <w:proofErr w:type="gramStart"/>
      <w:r w:rsidR="00980D32" w:rsidRPr="00A12190">
        <w:rPr>
          <w:rFonts w:ascii="Times New Roman" w:hAnsi="Times New Roman" w:cs="Times New Roman"/>
          <w:sz w:val="28"/>
          <w:szCs w:val="28"/>
        </w:rPr>
        <w:t>за</w:t>
      </w:r>
      <w:r w:rsidR="006510B9">
        <w:rPr>
          <w:rFonts w:ascii="Times New Roman" w:hAnsi="Times New Roman" w:cs="Times New Roman"/>
          <w:sz w:val="28"/>
          <w:szCs w:val="28"/>
        </w:rPr>
        <w:t xml:space="preserve"> </w:t>
      </w:r>
      <w:r w:rsidR="00980D32" w:rsidRPr="00A12190">
        <w:rPr>
          <w:rFonts w:ascii="Times New Roman" w:hAnsi="Times New Roman" w:cs="Times New Roman"/>
          <w:sz w:val="28"/>
          <w:szCs w:val="28"/>
        </w:rPr>
        <w:t xml:space="preserve"> исполнением</w:t>
      </w:r>
      <w:proofErr w:type="gramEnd"/>
      <w:r w:rsidR="00980D32" w:rsidRPr="00A12190">
        <w:rPr>
          <w:rFonts w:ascii="Times New Roman" w:hAnsi="Times New Roman" w:cs="Times New Roman"/>
          <w:sz w:val="28"/>
          <w:szCs w:val="28"/>
        </w:rPr>
        <w:t xml:space="preserve"> </w:t>
      </w:r>
      <w:r w:rsidR="006510B9">
        <w:rPr>
          <w:rFonts w:ascii="Times New Roman" w:hAnsi="Times New Roman" w:cs="Times New Roman"/>
          <w:sz w:val="28"/>
          <w:szCs w:val="28"/>
        </w:rPr>
        <w:t xml:space="preserve"> </w:t>
      </w:r>
      <w:r w:rsidR="00980D32" w:rsidRPr="00A1219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510B9">
        <w:rPr>
          <w:rFonts w:ascii="Times New Roman" w:hAnsi="Times New Roman" w:cs="Times New Roman"/>
          <w:sz w:val="28"/>
          <w:szCs w:val="28"/>
        </w:rPr>
        <w:t xml:space="preserve"> </w:t>
      </w:r>
      <w:r w:rsidR="00980D32" w:rsidRPr="00A1219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510B9">
        <w:rPr>
          <w:rFonts w:ascii="Times New Roman" w:hAnsi="Times New Roman" w:cs="Times New Roman"/>
          <w:sz w:val="28"/>
          <w:szCs w:val="28"/>
        </w:rPr>
        <w:t xml:space="preserve"> </w:t>
      </w:r>
      <w:r w:rsidR="00980D32" w:rsidRPr="00A12190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510B9">
        <w:rPr>
          <w:rFonts w:ascii="Times New Roman" w:hAnsi="Times New Roman" w:cs="Times New Roman"/>
          <w:sz w:val="28"/>
          <w:szCs w:val="28"/>
        </w:rPr>
        <w:t>на</w:t>
      </w:r>
      <w:r w:rsidR="004F4B27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финансам, руководителя контрактной службы -  </w:t>
      </w:r>
      <w:proofErr w:type="spellStart"/>
      <w:r w:rsidR="004F4B27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4F4B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B27">
        <w:rPr>
          <w:rFonts w:ascii="Times New Roman" w:hAnsi="Times New Roman" w:cs="Times New Roman"/>
          <w:sz w:val="28"/>
          <w:szCs w:val="28"/>
        </w:rPr>
        <w:t>Мудариса</w:t>
      </w:r>
      <w:proofErr w:type="spellEnd"/>
      <w:r w:rsidR="004F4B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B27">
        <w:rPr>
          <w:rFonts w:ascii="Times New Roman" w:hAnsi="Times New Roman" w:cs="Times New Roman"/>
          <w:sz w:val="28"/>
          <w:szCs w:val="28"/>
        </w:rPr>
        <w:t>Касымовича</w:t>
      </w:r>
      <w:proofErr w:type="spellEnd"/>
      <w:r w:rsidR="004F4B27">
        <w:rPr>
          <w:rFonts w:ascii="Times New Roman" w:hAnsi="Times New Roman" w:cs="Times New Roman"/>
          <w:sz w:val="28"/>
          <w:szCs w:val="28"/>
        </w:rPr>
        <w:t>.</w:t>
      </w:r>
    </w:p>
    <w:p w:rsidR="00BC5B72" w:rsidRDefault="00BC5B72" w:rsidP="009E4B3C">
      <w:pPr>
        <w:tabs>
          <w:tab w:val="left" w:pos="1276"/>
        </w:tabs>
        <w:spacing w:line="276" w:lineRule="auto"/>
        <w:jc w:val="both"/>
      </w:pPr>
    </w:p>
    <w:p w:rsidR="004F4B27" w:rsidRDefault="004F4B27" w:rsidP="009E4B3C">
      <w:pPr>
        <w:tabs>
          <w:tab w:val="left" w:pos="1276"/>
        </w:tabs>
        <w:spacing w:line="276" w:lineRule="auto"/>
        <w:jc w:val="both"/>
      </w:pPr>
    </w:p>
    <w:p w:rsidR="004F4B27" w:rsidRDefault="004F4B27" w:rsidP="009E4B3C">
      <w:pPr>
        <w:tabs>
          <w:tab w:val="left" w:pos="1276"/>
        </w:tabs>
        <w:spacing w:line="276" w:lineRule="auto"/>
        <w:jc w:val="both"/>
      </w:pPr>
    </w:p>
    <w:p w:rsidR="004F4B27" w:rsidRDefault="004F4B27" w:rsidP="009E4B3C">
      <w:pPr>
        <w:tabs>
          <w:tab w:val="left" w:pos="1276"/>
        </w:tabs>
        <w:spacing w:line="276" w:lineRule="auto"/>
        <w:jc w:val="both"/>
      </w:pPr>
    </w:p>
    <w:p w:rsidR="004F4B27" w:rsidRDefault="004F4B27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273758">
        <w:rPr>
          <w:rFonts w:ascii="Times New Roman" w:hAnsi="Times New Roman" w:cs="Times New Roman"/>
          <w:b/>
          <w:sz w:val="28"/>
          <w:szCs w:val="28"/>
        </w:rPr>
        <w:t xml:space="preserve">Глава района                                                    </w:t>
      </w:r>
      <w:proofErr w:type="spellStart"/>
      <w:r w:rsidRPr="00273758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line="252" w:lineRule="auto"/>
        <w:ind w:left="6057" w:firstLine="157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 xml:space="preserve">  Приложение</w:t>
      </w:r>
    </w:p>
    <w:p w:rsidR="000C5733" w:rsidRPr="000C5733" w:rsidRDefault="000C5733" w:rsidP="000C5733">
      <w:pPr>
        <w:widowControl/>
        <w:autoSpaceDE/>
        <w:autoSpaceDN/>
        <w:adjustRightInd/>
        <w:spacing w:line="252" w:lineRule="auto"/>
        <w:ind w:left="6379" w:hanging="1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к Постановлению Администрации 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  <w:lang w:eastAsia="en-US"/>
        </w:rPr>
        <w:t xml:space="preserve">         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муниципального района</w:t>
      </w:r>
    </w:p>
    <w:p w:rsidR="000C5733" w:rsidRPr="000C5733" w:rsidRDefault="000C5733" w:rsidP="000C5733">
      <w:pPr>
        <w:widowControl/>
        <w:autoSpaceDE/>
        <w:autoSpaceDN/>
        <w:adjustRightInd/>
        <w:spacing w:after="6" w:line="254" w:lineRule="auto"/>
        <w:ind w:left="10" w:right="7" w:hanging="10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                                                                   Похвистневский Самарской области</w:t>
      </w:r>
    </w:p>
    <w:p w:rsidR="000C5733" w:rsidRPr="000C5733" w:rsidRDefault="000C5733" w:rsidP="000C5733">
      <w:pPr>
        <w:widowControl/>
        <w:autoSpaceDE/>
        <w:autoSpaceDN/>
        <w:adjustRightInd/>
        <w:spacing w:after="3425" w:line="259" w:lineRule="auto"/>
        <w:ind w:left="4678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                   27.05.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2024 г.   №</w:t>
      </w:r>
      <w:r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349</w:t>
      </w: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УСТАВ </w:t>
      </w: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муниципального автономного учреждения «Автотранспортное учреждение муниципального района Похвистневский» Самарской области</w:t>
      </w: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Default="000C5733" w:rsidP="000C5733">
      <w:pPr>
        <w:widowControl/>
        <w:autoSpaceDE/>
        <w:autoSpaceDN/>
        <w:adjustRightInd/>
        <w:spacing w:after="310" w:line="254" w:lineRule="auto"/>
        <w:ind w:right="70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right="70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right="70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1188" w:right="706" w:firstLine="417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numPr>
          <w:ilvl w:val="0"/>
          <w:numId w:val="1"/>
        </w:numPr>
        <w:autoSpaceDE/>
        <w:autoSpaceDN/>
        <w:adjustRightInd/>
        <w:spacing w:after="274" w:line="254" w:lineRule="auto"/>
        <w:ind w:right="424" w:hanging="266"/>
        <w:jc w:val="center"/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</w:pP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lastRenderedPageBreak/>
        <w:t>Общие</w:t>
      </w:r>
      <w:proofErr w:type="spellEnd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>положения</w:t>
      </w:r>
      <w:proofErr w:type="spellEnd"/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right="411" w:firstLine="545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Муниципальное автономное учреждение «Автотранспортное учреждение муниципального района Похвистневский» Самарской области (далее Учреждение) создано в соответствии Гражданским кодексом Российской Федерации, Федеральным законом от 12.01.1996 № 7-ФЗ «О некоммерческих организациях», Федеральным законом от 03.11.2006 № 174-ФЗ «Об автономных учреждениях» на основании постановления администрации муниципального района Похвистневский Самарской области от 26.02.2024г. №113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25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Учреждение осуществляет свою деятельность в соответствии с действующим законодательством Российской Федерации, настоящим Уставом.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right="411" w:firstLine="545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Учредителем Учреждения является муниципальный район Похвистневский Самарской области.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11" w:firstLine="9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Сведения об органе, осуществляющем функции и полномочия учредителя Учреждения: администрация муниципального района Похвистневский Самарской области.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right="411" w:firstLine="545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Полное наименование Учреждения - муниципальное автономное учреждение «Автотранспортное учреждение муниципального района Похвистневский» Самарской области.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24" w:hanging="567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    Сокращенное наименование — МАУ «Автотранспортное учреждение   муниципального района Похвистневский» Самарской области.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24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Место нахождения Учреждения: Самарская область, Похвистневский район, </w:t>
      </w: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с.Старопохвистнево</w:t>
      </w:r>
      <w:proofErr w:type="spellEnd"/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, ул. Мира, д.2 Б.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left="426" w:right="411" w:firstLine="567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Учреждение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right="411" w:firstLine="545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Учреждение, созданное на базе имущества, находящегося в муниципальной собственности, вправе открывать счета в кредитных организациях и (или) лицевые счета в органах муниципальных образований.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left="426" w:right="411" w:firstLine="567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Учреждение отвечает по своим обязательствам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закрепленных за ним учредителем или приобретенных Учреждением за счет средств, выделенных ему учредителем на приобретение этого имущества.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11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 xml:space="preserve">В случае ликвидации автономного учреждения при недостаточности имущества автономного учреждения, на которое в соответствии с </w:t>
      </w:r>
      <w:hyperlink r:id="rId6" w:history="1">
        <w:r w:rsidRPr="000C5733">
          <w:rPr>
            <w:rFonts w:ascii="Times New Roman" w:hAnsi="Times New Roman" w:cs="Times New Roman"/>
            <w:sz w:val="28"/>
            <w:szCs w:val="22"/>
            <w:lang w:eastAsia="en-US"/>
          </w:rPr>
          <w:t>абзацем первым</w:t>
        </w:r>
      </w:hyperlink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настоящего пункта может быть обращено взыскание, субсидиарную ответственность по обязательствам автономного учреждения, вытекающим из публичного договора, несет собственник имущества автономного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583" w:firstLine="567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1.7. Учредитель не несет ответственности по обязательствам Учреждения. Учреждение не отвечает по обязательствам учредителя.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426" w:right="424" w:firstLine="284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1.8. Ежегодно Учреждение обязано опубликовывать отчеты о своей деятельности и об использовании закрепленного за ним имущества в определенных учредителем Учреждения средствах массовой информации. Порядок опубликования отчетов, а также перечень сведений, которые должны содержаться в отчетах, устанавливаются Правительством Российской Федерации.</w:t>
      </w:r>
    </w:p>
    <w:p w:rsidR="000C5733" w:rsidRPr="000C5733" w:rsidRDefault="000C5733" w:rsidP="000C5733">
      <w:pPr>
        <w:widowControl/>
        <w:tabs>
          <w:tab w:val="left" w:pos="993"/>
          <w:tab w:val="left" w:pos="10065"/>
        </w:tabs>
        <w:autoSpaceDE/>
        <w:autoSpaceDN/>
        <w:adjustRightInd/>
        <w:spacing w:after="319" w:line="252" w:lineRule="auto"/>
        <w:ind w:left="426" w:right="583" w:firstLine="143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1.9. Учреждение обязано вести бухгалтерский учет, представлять   бухгалтерскую отчетность и статистическую отчетность в порядке, установленном законодательством Российской Федерации.</w:t>
      </w:r>
    </w:p>
    <w:p w:rsidR="000C5733" w:rsidRPr="000C5733" w:rsidRDefault="000C5733" w:rsidP="000C5733">
      <w:pPr>
        <w:widowControl/>
        <w:numPr>
          <w:ilvl w:val="0"/>
          <w:numId w:val="1"/>
        </w:numPr>
        <w:autoSpaceDE/>
        <w:autoSpaceDN/>
        <w:adjustRightInd/>
        <w:spacing w:after="274" w:line="254" w:lineRule="auto"/>
        <w:ind w:right="947" w:hanging="266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Предмет и цели деятельности Учреждения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left="567" w:right="411" w:firstLine="284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Учреждение является некоммерческой организацией, созданной муниципальным районном Похвистневский Самарской области для выполнения работ, оказания услуг в целях обеспечения реализации предусмотренных законодательством Российской Федерации полномочий администрации муниципального района Похвистневский Самарской области в сфере предоставления транспортных услуг населению и организации транспортного обслуживания населения между поселениями в границах муниципального района.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09" w:line="252" w:lineRule="auto"/>
        <w:ind w:left="567" w:right="41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Предметом деятельности Учреждения является осуществление пассажирских перевозок.</w:t>
      </w:r>
    </w:p>
    <w:p w:rsidR="000C5733" w:rsidRPr="000C5733" w:rsidRDefault="000C5733" w:rsidP="000C5733">
      <w:pPr>
        <w:widowControl/>
        <w:numPr>
          <w:ilvl w:val="1"/>
          <w:numId w:val="1"/>
        </w:numPr>
        <w:autoSpaceDE/>
        <w:autoSpaceDN/>
        <w:adjustRightInd/>
        <w:spacing w:after="235" w:line="252" w:lineRule="auto"/>
        <w:ind w:left="567" w:right="41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Для достижения цели, предусмотренной настоящим Уставом, Учреждение осуществляет следующие основные виды деятельности:</w:t>
      </w:r>
    </w:p>
    <w:p w:rsidR="000C5733" w:rsidRPr="000C5733" w:rsidRDefault="000C5733" w:rsidP="000C5733">
      <w:pPr>
        <w:widowControl/>
        <w:tabs>
          <w:tab w:val="left" w:pos="10206"/>
        </w:tabs>
        <w:autoSpaceDE/>
        <w:autoSpaceDN/>
        <w:adjustRightInd/>
        <w:spacing w:after="209" w:line="252" w:lineRule="auto"/>
        <w:ind w:left="567" w:right="583" w:firstLine="9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51435" cy="190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регулярные перевозки пассажиров автобусами в городском и пригородном сообщении;</w:t>
      </w:r>
    </w:p>
    <w:p w:rsidR="000C5733" w:rsidRPr="000C5733" w:rsidRDefault="000C5733" w:rsidP="000C5733">
      <w:pPr>
        <w:widowControl/>
        <w:tabs>
          <w:tab w:val="left" w:pos="10206"/>
        </w:tabs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2.4. В соответствии с законодательством Российской Федерации помимо основных видов деятельности Учреждение вправе осуществлять иные виды деятельности, приносящие доход, соответствующие целям создания Учреждения.</w:t>
      </w:r>
    </w:p>
    <w:p w:rsidR="000C5733" w:rsidRPr="000C5733" w:rsidRDefault="000C5733" w:rsidP="000C5733">
      <w:pPr>
        <w:widowControl/>
        <w:tabs>
          <w:tab w:val="left" w:pos="10206"/>
        </w:tabs>
        <w:autoSpaceDE/>
        <w:autoSpaceDN/>
        <w:adjustRightInd/>
        <w:spacing w:after="301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2.5. Виды деятельности, подлежащие лицензированию, осуществляются Учреждением после получения лицензии в установленном законодательством порядке.</w:t>
      </w: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567" w:right="1138" w:firstLine="9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567" w:right="1138" w:firstLine="9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 Финансовое обеспечение и имущество Учреждения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3.1. Имущество Учреждения закрепляется за ним на праве оперативного управления в соответствии с Гражданским кодексом Российской Федерации учредителем и является муниципальной собственностью.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3.2. Учреждение без согласия учредителя не вправе распоряжаться недвижимым имуществом и особо ценным движимым имуществом, закрепленными за ним учредителем или приобретенными Учреждением за счет средств, выделенных ему учредителем на приобретение этого имущества. Остальным имуществом, в том числе недвижимым имуществом, 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Учреждение вправе распоряжаться самостоятельно, если иное не предусмотрено законодательством Российской Федерации.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3.3. Порядок отнесения имущества к категории особо ценного движимого имущества устанавливается учредителем.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3.4. 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3.5. Доходы Учреждения поступают в его самостоятельное распоряжение и используются им для достижения целей, ради которых оно создано. Учредитель не имеет права на получение доходов от осуществления Учреждением деятельности и использования, закрепленного за ним имущества.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3.6. Земельный участок, необходимый для выполнения Учреждением его уставных задач, предоставляется ему на праве постоянного (бессрочного) пользования.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37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3.7. Объекты культурного наследия (памятники истории и культуры) народов Российской Федерации, культурные ценности, природные ресурсы (за исключением земельных участков), ограниченные для использования в гражданском обороте или изъятые из гражданского оборота, закрепляются за Учреждением на условиях и в порядке, которые определяются федеральными законами и иными нормативными правовыми актами Российской Федерации.</w:t>
      </w:r>
    </w:p>
    <w:p w:rsidR="000C5733" w:rsidRPr="000C5733" w:rsidRDefault="000C5733" w:rsidP="000C5733">
      <w:pPr>
        <w:widowControl/>
        <w:autoSpaceDE/>
        <w:autoSpaceDN/>
        <w:adjustRightInd/>
        <w:spacing w:after="254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3.8. Крупные сделки и сделки, в которых имеется заинтересованность, совершаются с предварительного одобрения наблюдательного совета Учреждения. Наблюдательный совет Учреждения обязан рассмотреть предложение руководителя Учреждения о совершении крупной сделки в течение пятнадцати календарных дней с момента поступления такого предложения председателю наблюдательного совета.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3.9. Руководитель Учреждения 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недействительной.</w:t>
      </w:r>
    </w:p>
    <w:p w:rsidR="000C5733" w:rsidRPr="000C5733" w:rsidRDefault="000C5733" w:rsidP="000C5733">
      <w:pPr>
        <w:widowControl/>
        <w:autoSpaceDE/>
        <w:autoSpaceDN/>
        <w:adjustRightInd/>
        <w:spacing w:after="310" w:line="254" w:lineRule="auto"/>
        <w:ind w:left="567" w:right="1152" w:firstLine="9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 Органы управления Учреждения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4.1. Органами управления Учреждения являются наблюдательный совет автономного учреждения, руководитель автономного учреждения, а также общее собрание работников автономного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4.2. Компетенции учредителя в области управления Учреждением:</w:t>
      </w:r>
    </w:p>
    <w:p w:rsidR="000C5733" w:rsidRPr="000C5733" w:rsidRDefault="000C5733" w:rsidP="000C5733">
      <w:pPr>
        <w:widowControl/>
        <w:numPr>
          <w:ilvl w:val="0"/>
          <w:numId w:val="2"/>
        </w:numPr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утверждение устава Учреждения, внесение в него изменений;</w:t>
      </w:r>
    </w:p>
    <w:p w:rsidR="000C5733" w:rsidRPr="000C5733" w:rsidRDefault="000C5733" w:rsidP="000C5733">
      <w:pPr>
        <w:widowControl/>
        <w:numPr>
          <w:ilvl w:val="0"/>
          <w:numId w:val="2"/>
        </w:numPr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рассмотрение и одобрение предложений руководителя Учреждения о создании и ликвидации филиалов Учреждения, об открытии и о закрытии его представительств;</w:t>
      </w:r>
    </w:p>
    <w:p w:rsidR="000C5733" w:rsidRPr="000C5733" w:rsidRDefault="000C5733" w:rsidP="000C5733">
      <w:pPr>
        <w:widowControl/>
        <w:autoSpaceDE/>
        <w:autoSpaceDN/>
        <w:adjustRightInd/>
        <w:spacing w:after="5" w:line="41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3) реорганизация и ликвидация Учреждения, а также изменение его типа; </w:t>
      </w:r>
    </w:p>
    <w:p w:rsidR="000C5733" w:rsidRPr="000C5733" w:rsidRDefault="000C5733" w:rsidP="000C5733">
      <w:pPr>
        <w:widowControl/>
        <w:autoSpaceDE/>
        <w:autoSpaceDN/>
        <w:adjustRightInd/>
        <w:spacing w:after="5" w:line="41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4) утверждение передаточного акта или разделительного баланса;</w:t>
      </w:r>
    </w:p>
    <w:p w:rsidR="000C5733" w:rsidRPr="000C5733" w:rsidRDefault="000C5733" w:rsidP="000C5733">
      <w:pPr>
        <w:widowControl/>
        <w:autoSpaceDE/>
        <w:autoSpaceDN/>
        <w:adjustRightInd/>
        <w:spacing w:after="184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5) назначение ликвидационной комиссии и утверждение промежуточного и окончательного ликвидационных балансов;</w:t>
      </w:r>
    </w:p>
    <w:p w:rsidR="000C5733" w:rsidRPr="000C5733" w:rsidRDefault="000C5733" w:rsidP="000C5733">
      <w:pPr>
        <w:widowControl/>
        <w:numPr>
          <w:ilvl w:val="0"/>
          <w:numId w:val="3"/>
        </w:numPr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назначение руководителя Учреждения и прекращение его полномочий, а также заключение и прекращение трудового договора с ним, если для организаций соответствующей сферы деятельности федеральными законами не предусмотрен иной порядок назначения руководителя и прекращения его полномочий и (или) заключения и прекращения трудового договора с ним;</w:t>
      </w:r>
    </w:p>
    <w:p w:rsidR="000C5733" w:rsidRPr="000C5733" w:rsidRDefault="000C5733" w:rsidP="000C5733">
      <w:pPr>
        <w:widowControl/>
        <w:numPr>
          <w:ilvl w:val="0"/>
          <w:numId w:val="3"/>
        </w:numPr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рассмотрение и одобрение предложений руководителя Учреждения о совершении сделок с имуществом автономного учреждения в случаях, если в соответствии с законом для совершения таких сделок требуется согласие учредителя Учреждения;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numPr>
          <w:ilvl w:val="0"/>
          <w:numId w:val="3"/>
        </w:numPr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решение иных предусмотренных Федеральным законом от 03.11.2006 № 174-ФЗ ”0б автономных учреждениях“ и другими федеральными законами вопросов.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 Наблюдательный совет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36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4.3.1. Наблюдательный совет создается в составе 5 членов. В состав наблюдательного совета входят представители учредителя Учреждения, представители органа местного самоуправления, на который возложено управление муниципальным имуществом, и представители общественности, в том числе лица, имеющие заслуги и достижения в соответствующей сфере деятельности. В состав наблюдательного совета автономного учреждения могут входить представители иных органов местного самоуправления, представители работников Учреждения. Количество представителей органов местного самоуправления в составе наблюдательного совета не должно превышать одну треть от общего числа членов наблюдательного совета автономного учреждения. Не менее половины из числа представителей органов местного самоуправления составляют представители органа, осуществляющего функции и полномочия учредителя Учреждения. Количество представителей работников Учреждения не может превышать одну треть от общего числа членов наблюдательного совета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4.3.2. Срок полномочий наблюдательного совета Учреждения составляет 5 лет.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153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4.3.3. Одно и то же лицо может быть членом наблюдательного совета Учреждения неограниченное число раз.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4.3.4. Руководитель Учреждения и его заместители не могут быть членами наблюдательного совета. Руководитель Учреждения участвует в заседаниях наблюдательного совета с правом совещательного голоса.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4.3.5. Членами наблюдательного совета не могут быть лица, имеющие неснятую или непогашенную судимость.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4.3.6. Учреждение не вправе выплачивать членам наблюдательного совета вознаграждение за выполнение ими своих обязанностей, за исключением компенсации документально подтвержденных расходов, непосредственно связанных с участием в работе наблюдательного совета.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4.3.7. Члены наблюдательного совета могут пользоваться услугами автономного учреждения только на равных условиях с другими гражданами.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4.3.8. Решение о назначении членов наблюдательного совета или досрочном прекращении их полномочий принимается учредителем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186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4.3.9. Решение о назначении представителя работников Учреждения членом наблюдательного совета или досрочном прекращении его полномочий принимается общим собранием работников автономного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      4.3.10. Председатель наблюдательного совета избирается на срок полномочий наблюдательного совета членами наблюдательного совета из их числа простым большинством голосов от общего числа голосов членов наблюдательного совета.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4.3.11. Председатель наблюдательного совета организует работу наблюдательного совета, созывает его заседания, председательствует на них и организует ведение протокола.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4" w:lineRule="auto"/>
        <w:ind w:left="567" w:right="583" w:firstLine="433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4.3.12. В отсутствие председателя наблюдательного совета его функции 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осуществляет старший по возрасту член наблюдательного совета, за исключением представителя работников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1000" w:right="583"/>
        <w:jc w:val="both"/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4.3.13. Наблюдательный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 xml:space="preserve"> 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совет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 xml:space="preserve"> 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рассматривает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>:</w:t>
      </w:r>
    </w:p>
    <w:p w:rsidR="000C5733" w:rsidRPr="000C5733" w:rsidRDefault="000C5733" w:rsidP="000C5733">
      <w:pPr>
        <w:widowControl/>
        <w:numPr>
          <w:ilvl w:val="0"/>
          <w:numId w:val="4"/>
        </w:numPr>
        <w:autoSpaceDE/>
        <w:autoSpaceDN/>
        <w:adjustRightInd/>
        <w:spacing w:after="22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учредителя или руководителя Учреждения о внесении изменений в устав Учреждения;</w:t>
      </w:r>
    </w:p>
    <w:p w:rsidR="000C5733" w:rsidRPr="000C5733" w:rsidRDefault="000C5733" w:rsidP="000C5733">
      <w:pPr>
        <w:widowControl/>
        <w:numPr>
          <w:ilvl w:val="0"/>
          <w:numId w:val="4"/>
        </w:numPr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учредителя или руководителя Учреждения о создании и ликвидации филиалов Учреждения, об открытии и о закрытии его представительств;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3) предложения учредителя или руководителя Учреждения о реорганизации Учреждения или о его ликвидации;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учредителя или руководителя Учреждения об изъятии имущества, закрепленного за Учреждением на праве оперативного управления;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руководителя Учреждения об участии Учреждения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8" w:line="254" w:lineRule="auto"/>
        <w:ind w:left="567" w:right="115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проект плана финансово-хозяйственной деятельности Учреждения;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по представлению руководителя Учреждения отчеты о деятельности Учреждения и об использовании его имущества, об 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исполнении плана его финансово-хозяйственной деятельности, годовую бухгалтерскую отчетность Учреждения;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56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руководителя Учреждения о совершении сделок по распоряжению имуществом, которым Учреждение не вправе распоряжаться самостоятельно;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424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руководителя Учреждения о совершении крупных сделок;</w:t>
      </w:r>
    </w:p>
    <w:p w:rsidR="000C5733" w:rsidRPr="000C5733" w:rsidRDefault="000C5733" w:rsidP="000C5733">
      <w:pPr>
        <w:widowControl/>
        <w:numPr>
          <w:ilvl w:val="0"/>
          <w:numId w:val="5"/>
        </w:numPr>
        <w:autoSpaceDE/>
        <w:autoSpaceDN/>
        <w:adjustRightInd/>
        <w:spacing w:after="209" w:line="252" w:lineRule="auto"/>
        <w:ind w:left="567" w:right="424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предложения руководителя Учреждения о совершении сделок, в совершении которых имеется заинтересованность;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424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noProof/>
          <w:color w:val="000000"/>
          <w:sz w:val="28"/>
          <w:szCs w:val="22"/>
          <w:lang w:eastAsia="en-US"/>
        </w:rPr>
        <w:t>11</w:t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) предложения руководителя Учреждения о выборе кредитных организаций, в которых Учреждение может открыть банковские счета;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424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12) вопросы проведения аудита годовой бухгалтерской отчетности Учреждения и утверждения аудиторской организации.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4" w:lineRule="auto"/>
        <w:ind w:left="567" w:right="424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4.3.14. Заседания наблюдательного совета проводятся по мере необходимости, но не реже одного раза в квартал.</w:t>
      </w:r>
    </w:p>
    <w:p w:rsidR="000C5733" w:rsidRPr="000C5733" w:rsidRDefault="000C5733" w:rsidP="000C5733">
      <w:pPr>
        <w:widowControl/>
        <w:autoSpaceDE/>
        <w:autoSpaceDN/>
        <w:adjustRightInd/>
        <w:spacing w:after="5" w:line="252" w:lineRule="auto"/>
        <w:ind w:left="567" w:right="475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4.3.15. Заседание наблюдательного совета созывается его председателем по собственной инициативе, по требованию учредителя Учреждения, члена наблюдательного совета или руководителя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3" w:line="263" w:lineRule="auto"/>
        <w:ind w:left="567" w:right="460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4.3.16. Порядок и сроки подготовки, созыва и проведения заседаний наблюдательного совета:</w:t>
      </w:r>
    </w:p>
    <w:p w:rsidR="000C5733" w:rsidRPr="000C5733" w:rsidRDefault="000C5733" w:rsidP="000C5733">
      <w:pPr>
        <w:widowControl/>
        <w:autoSpaceDE/>
        <w:autoSpaceDN/>
        <w:adjustRightInd/>
        <w:spacing w:after="241" w:line="263" w:lineRule="auto"/>
        <w:ind w:left="567" w:right="460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4.3.16.1. Председатель наблюдательного совета письменно извещает членов наблюдательного совета о предстоящем заседании под подпись не позднее чем за 7 календарных дней до даты заседания. В извещении указываются место и время заседания, повестка дня.</w:t>
      </w:r>
    </w:p>
    <w:p w:rsidR="000C5733" w:rsidRPr="000C5733" w:rsidRDefault="000C5733" w:rsidP="000C5733">
      <w:pPr>
        <w:widowControl/>
        <w:autoSpaceDE/>
        <w:autoSpaceDN/>
        <w:adjustRightInd/>
        <w:spacing w:after="21" w:line="252" w:lineRule="auto"/>
        <w:ind w:left="567" w:right="46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4.3.16.2. В заседании наблюдательного совета автономного учреждения вправе участвовать руководитель автономного учреждения. Иные приглашенные председателем наблюдательного совета автономного учреждения лица могут участвовать в заседании наблюдательного совета автономного учреждения, если против их присутствия не возражает более чем одна треть от общего числа членов наблюдательного совета автономного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46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4.3.16.3 Заседание наблюдательного совета автономного учреждения является правомочным, если все члены наблюдательного совета автономного учреждения извещены о времени и месте его проведения и на заседании присутствует более половины членов наблюдательного совета автономного учреждения. Передача членом наблюдательного совета автономного учреждения своего голоса другому лицу не допускается.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autoSpaceDE/>
        <w:autoSpaceDN/>
        <w:adjustRightInd/>
        <w:spacing w:after="189" w:line="252" w:lineRule="auto"/>
        <w:ind w:left="567" w:right="447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4.3.17. Заседание наблюдательного совета является правомочным,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совета. Передача членом наблюдательного совета своего голоса другому лицу не допускается.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439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4.3.18. Каждый член наблюдательного совета имеет при голосовании один голос. В случае равенства голосов решающим является голос председателя наблюдательного совета.</w:t>
      </w:r>
    </w:p>
    <w:p w:rsidR="000C5733" w:rsidRPr="000C5733" w:rsidRDefault="000C5733" w:rsidP="000C5733">
      <w:pPr>
        <w:widowControl/>
        <w:autoSpaceDE/>
        <w:autoSpaceDN/>
        <w:adjustRightInd/>
        <w:spacing w:line="252" w:lineRule="auto"/>
        <w:ind w:left="567" w:right="180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4.3.19. </w:t>
      </w:r>
      <w:proofErr w:type="gramStart"/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Вопросы,   </w:t>
      </w:r>
      <w:proofErr w:type="gramEnd"/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относящиеся   к   компетенции   наблюдательного  совета, </w:t>
      </w:r>
    </w:p>
    <w:p w:rsidR="000C5733" w:rsidRPr="000C5733" w:rsidRDefault="000C5733" w:rsidP="000C5733">
      <w:pPr>
        <w:widowControl/>
        <w:autoSpaceDE/>
        <w:autoSpaceDN/>
        <w:adjustRightInd/>
        <w:spacing w:line="252" w:lineRule="auto"/>
        <w:ind w:left="567" w:right="180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не могут быть переданы на рассмотрение других органов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38" w:line="252" w:lineRule="auto"/>
        <w:ind w:left="567" w:right="425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4.3.20. По требованию наблюдательного совета или любого из его членов другие органы Учреждения обязаны предоставить информацию по вопросам, относящимся к компетенции наблюдательного совета.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5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4.4. Руководитель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55" w:line="252" w:lineRule="auto"/>
        <w:ind w:left="567" w:right="41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4.4.1. Руководитель Учреждения назначается учредителем и без доверенности действует от имени Учреждения, в том числе представляет его интересы и совершает сделки от его имени, представляет его годовую бухгалтерскую отчетность наблюдательному совету для утверждения, утверждает штатное расписание Учреждения, план его финансово-хозяйственной деятельности, регламентирующие деятельность Учреждения внутренние документы, издает приказы и дает указания, обязательные для исполнения всеми работниками Учреждения.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34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4.4.2. К компетенции руководителя Учреждения относятся вопросы осуществления текущего руководства деятельностью автономного учреждения, за исключением вопросов, отнесенных федеральными законами или настоящим Уставом к компетенции учредителя Учреждения, наблюдательного совета Учреждения или иных органов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326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 xml:space="preserve">4.5. В Учреждении могут создаваться иные органы управления </w:t>
      </w:r>
      <w:r w:rsidRPr="000C5733">
        <w:rPr>
          <w:rFonts w:ascii="Times New Roman" w:hAnsi="Times New Roman" w:cs="Times New Roman"/>
          <w:noProof/>
          <w:color w:val="000000"/>
          <w:sz w:val="28"/>
          <w:szCs w:val="22"/>
        </w:rPr>
        <w:drawing>
          <wp:inline distT="0" distB="0" distL="0" distR="0">
            <wp:extent cx="6350" cy="6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Учреждения в соответствии с законодательством Российской Федерации.</w:t>
      </w:r>
    </w:p>
    <w:p w:rsidR="000C5733" w:rsidRPr="000C5733" w:rsidRDefault="000C5733" w:rsidP="000C5733">
      <w:pPr>
        <w:widowControl/>
        <w:numPr>
          <w:ilvl w:val="0"/>
          <w:numId w:val="6"/>
        </w:numPr>
        <w:autoSpaceDE/>
        <w:autoSpaceDN/>
        <w:adjustRightInd/>
        <w:spacing w:after="274" w:line="254" w:lineRule="auto"/>
        <w:ind w:right="947" w:hanging="259"/>
        <w:jc w:val="center"/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</w:pP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>Реорганизация</w:t>
      </w:r>
      <w:proofErr w:type="spellEnd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 xml:space="preserve"> и </w:t>
      </w: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>ликвидация</w:t>
      </w:r>
      <w:proofErr w:type="spellEnd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C5733">
        <w:rPr>
          <w:rFonts w:ascii="Times New Roman" w:hAnsi="Times New Roman" w:cs="Times New Roman"/>
          <w:color w:val="000000"/>
          <w:sz w:val="28"/>
          <w:szCs w:val="22"/>
          <w:lang w:val="en-US" w:eastAsia="en-US"/>
        </w:rPr>
        <w:t>Учреждения</w:t>
      </w:r>
      <w:proofErr w:type="spellEnd"/>
    </w:p>
    <w:p w:rsidR="000C5733" w:rsidRPr="000C5733" w:rsidRDefault="000C5733" w:rsidP="000C5733">
      <w:pPr>
        <w:widowControl/>
        <w:numPr>
          <w:ilvl w:val="1"/>
          <w:numId w:val="6"/>
        </w:numPr>
        <w:autoSpaceDE/>
        <w:autoSpaceDN/>
        <w:adjustRightInd/>
        <w:spacing w:after="209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Учреждение может быть реорганизовано в случаях и в порядке, которые предусмотрены Гражданским кодексом Российской Федерации, Федеральным законом от 03.11.2006 174-ФЗ ”0б автономных учреждениях“ и иными федеральными законами,</w:t>
      </w:r>
    </w:p>
    <w:p w:rsidR="000C5733" w:rsidRPr="000C5733" w:rsidRDefault="000C5733" w:rsidP="000C5733">
      <w:pPr>
        <w:widowControl/>
        <w:numPr>
          <w:ilvl w:val="1"/>
          <w:numId w:val="6"/>
        </w:numPr>
        <w:autoSpaceDE/>
        <w:autoSpaceDN/>
        <w:adjustRightInd/>
        <w:spacing w:after="201" w:line="254" w:lineRule="auto"/>
        <w:ind w:left="567" w:right="576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Реорганизация Учреждения может быть осуществлена в форме:</w:t>
      </w:r>
    </w:p>
    <w:p w:rsidR="000C5733" w:rsidRPr="000C5733" w:rsidRDefault="000C5733" w:rsidP="000C5733">
      <w:pPr>
        <w:widowControl/>
        <w:numPr>
          <w:ilvl w:val="0"/>
          <w:numId w:val="7"/>
        </w:numPr>
        <w:autoSpaceDE/>
        <w:autoSpaceDN/>
        <w:adjustRightInd/>
        <w:spacing w:after="209" w:line="252" w:lineRule="auto"/>
        <w:ind w:left="567" w:right="29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слияния двух или нескольких автономных учреждений;</w:t>
      </w:r>
    </w:p>
    <w:p w:rsidR="000C5733" w:rsidRPr="000C5733" w:rsidRDefault="000C5733" w:rsidP="000C5733">
      <w:pPr>
        <w:widowControl/>
        <w:numPr>
          <w:ilvl w:val="0"/>
          <w:numId w:val="7"/>
        </w:numPr>
        <w:autoSpaceDE/>
        <w:autoSpaceDN/>
        <w:adjustRightInd/>
        <w:spacing w:after="209" w:line="252" w:lineRule="auto"/>
        <w:ind w:left="567" w:right="291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lastRenderedPageBreak/>
        <w:t>присоединения к Учреждению одного учреждения или нескольких учреждений соответствующей формы собственности;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З) разделения Учреждения на два учреждения или несколько учреждений соответствующей формы собственности;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4) выделения из Учреждения одного учреждения или нескольких учреждений соответствующей формы собственности.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367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5.3. Учреждение может быть реорганизовано в форме слияния или присоединения, если оно создано на базе имущества одного и того же собственника.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35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5.4. Решением Учредителя может быть изменен тип Учреждения. При изменении типа Учреждения оно вправе осуществлять предусмотренные настоящим Уставом виды деятельности на основании лицензий, свидетельства о государственной аккредитации и иных разрешительных документов, выданных ему до изменения его типа, до окончания срока действия таких документов. При этом не требуются переоформление документов,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документов.</w:t>
      </w:r>
    </w:p>
    <w:p w:rsidR="000C5733" w:rsidRPr="000C5733" w:rsidRDefault="000C5733" w:rsidP="000C5733">
      <w:pPr>
        <w:widowControl/>
        <w:autoSpaceDE/>
        <w:autoSpaceDN/>
        <w:adjustRightInd/>
        <w:spacing w:after="242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5.5. Учреждение может быть ликвидировано по основаниям и в порядке которые предусмотрены Гражданским кодексом Российской Федерации.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5.6. Требования кредиторов ликвидируемого Учреждения удовлетворяются за счет имущества, на которое может быть обращено взыскание.</w:t>
      </w:r>
    </w:p>
    <w:p w:rsidR="000C5733" w:rsidRPr="000C5733" w:rsidRDefault="000C5733" w:rsidP="000C5733">
      <w:pPr>
        <w:widowControl/>
        <w:autoSpaceDE/>
        <w:autoSpaceDN/>
        <w:adjustRightInd/>
        <w:spacing w:after="304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5.7. Имущество Учреждения, оставшееся после удовлетворения требований кредиторов, а также имущество, на которое не может быть обращено взыскание по обязательствам Учреждения, передается ликвидационной комиссией учредителю Учреждения.</w:t>
      </w:r>
    </w:p>
    <w:p w:rsidR="000C5733" w:rsidRPr="000C5733" w:rsidRDefault="000C5733" w:rsidP="000C5733">
      <w:pPr>
        <w:widowControl/>
        <w:autoSpaceDE/>
        <w:autoSpaceDN/>
        <w:adjustRightInd/>
        <w:spacing w:after="287" w:line="254" w:lineRule="auto"/>
        <w:ind w:left="567" w:firstLine="9"/>
        <w:jc w:val="center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6. Порядок внесения изменений в Устав</w:t>
      </w:r>
    </w:p>
    <w:p w:rsidR="000C5733" w:rsidRPr="000C5733" w:rsidRDefault="000C5733" w:rsidP="000C5733">
      <w:pPr>
        <w:widowControl/>
        <w:autoSpaceDE/>
        <w:autoSpaceDN/>
        <w:adjustRightInd/>
        <w:spacing w:after="209" w:line="252" w:lineRule="auto"/>
        <w:ind w:left="567" w:right="283" w:firstLine="426"/>
        <w:jc w:val="both"/>
        <w:rPr>
          <w:rFonts w:ascii="Times New Roman" w:hAnsi="Times New Roman" w:cs="Times New Roman"/>
          <w:color w:val="000000"/>
          <w:sz w:val="28"/>
          <w:szCs w:val="22"/>
          <w:lang w:eastAsia="en-US"/>
        </w:rPr>
      </w:pPr>
      <w:r w:rsidRPr="000C5733">
        <w:rPr>
          <w:rFonts w:ascii="Times New Roman" w:hAnsi="Times New Roman" w:cs="Times New Roman"/>
          <w:color w:val="000000"/>
          <w:sz w:val="28"/>
          <w:szCs w:val="22"/>
          <w:lang w:eastAsia="en-US"/>
        </w:rPr>
        <w:t>6.1. Все изменения и дополнения к настоящему Уставу утверждаются учредителем Учреждения и подлежат регистрации в установленном порядке.</w:t>
      </w:r>
    </w:p>
    <w:p w:rsidR="000C5733" w:rsidRPr="00273758" w:rsidRDefault="000C5733" w:rsidP="009E4B3C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C5733" w:rsidRPr="00273758" w:rsidSect="006510B9">
      <w:pgSz w:w="11906" w:h="16838"/>
      <w:pgMar w:top="73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410"/>
    <w:multiLevelType w:val="hybridMultilevel"/>
    <w:tmpl w:val="9F680624"/>
    <w:lvl w:ilvl="0" w:tplc="F32C7CA0">
      <w:start w:val="4"/>
      <w:numFmt w:val="decimal"/>
      <w:lvlText w:val="%1)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B07868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E8ED9A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3467CC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C4B07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4E447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8ED18C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6C08DA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8FA4C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906D2"/>
    <w:multiLevelType w:val="hybridMultilevel"/>
    <w:tmpl w:val="89E81D3C"/>
    <w:lvl w:ilvl="0" w:tplc="DFDEF624">
      <w:start w:val="6"/>
      <w:numFmt w:val="decimal"/>
      <w:lvlText w:val="%1)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E232A2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3EA642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708A9A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C4085C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D8F61A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403A96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665982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7E103C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64ABD"/>
    <w:multiLevelType w:val="hybridMultilevel"/>
    <w:tmpl w:val="D72EB3B2"/>
    <w:lvl w:ilvl="0" w:tplc="5184B350">
      <w:start w:val="1"/>
      <w:numFmt w:val="decimal"/>
      <w:lvlText w:val="%1)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B8E0B50">
      <w:start w:val="1"/>
      <w:numFmt w:val="lowerLetter"/>
      <w:lvlText w:val="%2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3CFCA6">
      <w:start w:val="1"/>
      <w:numFmt w:val="lowerRoman"/>
      <w:lvlText w:val="%3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D346662">
      <w:start w:val="1"/>
      <w:numFmt w:val="decimal"/>
      <w:lvlText w:val="%4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40CF0A0">
      <w:start w:val="1"/>
      <w:numFmt w:val="lowerLetter"/>
      <w:lvlText w:val="%5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366441E">
      <w:start w:val="1"/>
      <w:numFmt w:val="lowerRoman"/>
      <w:lvlText w:val="%6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4281B0A">
      <w:start w:val="1"/>
      <w:numFmt w:val="decimal"/>
      <w:lvlText w:val="%7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97294FE">
      <w:start w:val="1"/>
      <w:numFmt w:val="lowerLetter"/>
      <w:lvlText w:val="%8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C36F6DC">
      <w:start w:val="1"/>
      <w:numFmt w:val="lowerRoman"/>
      <w:lvlText w:val="%9"/>
      <w:lvlJc w:val="left"/>
      <w:pPr>
        <w:ind w:left="6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FD0B5C"/>
    <w:multiLevelType w:val="multilevel"/>
    <w:tmpl w:val="C0EEDB10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F33BFC"/>
    <w:multiLevelType w:val="multilevel"/>
    <w:tmpl w:val="E1F87A80"/>
    <w:lvl w:ilvl="0">
      <w:start w:val="5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DB7C35"/>
    <w:multiLevelType w:val="hybridMultilevel"/>
    <w:tmpl w:val="C37635E8"/>
    <w:lvl w:ilvl="0" w:tplc="552ABE42">
      <w:start w:val="1"/>
      <w:numFmt w:val="decimal"/>
      <w:lvlText w:val="%1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0C790E">
      <w:start w:val="1"/>
      <w:numFmt w:val="lowerLetter"/>
      <w:lvlText w:val="%2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680B36">
      <w:start w:val="1"/>
      <w:numFmt w:val="lowerRoman"/>
      <w:lvlText w:val="%3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78B686">
      <w:start w:val="1"/>
      <w:numFmt w:val="decimal"/>
      <w:lvlText w:val="%4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08E05C">
      <w:start w:val="1"/>
      <w:numFmt w:val="lowerLetter"/>
      <w:lvlText w:val="%5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0468E8">
      <w:start w:val="1"/>
      <w:numFmt w:val="lowerRoman"/>
      <w:lvlText w:val="%6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645258">
      <w:start w:val="1"/>
      <w:numFmt w:val="decimal"/>
      <w:lvlText w:val="%7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569980">
      <w:start w:val="1"/>
      <w:numFmt w:val="lowerLetter"/>
      <w:lvlText w:val="%8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22C256">
      <w:start w:val="1"/>
      <w:numFmt w:val="lowerRoman"/>
      <w:lvlText w:val="%9"/>
      <w:lvlJc w:val="left"/>
      <w:pPr>
        <w:ind w:left="7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CC22B3"/>
    <w:multiLevelType w:val="hybridMultilevel"/>
    <w:tmpl w:val="C0CE17AE"/>
    <w:lvl w:ilvl="0" w:tplc="E4A4F30A">
      <w:start w:val="1"/>
      <w:numFmt w:val="decimal"/>
      <w:lvlText w:val="%1)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E826BA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36BCBC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5A58FC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4EACA2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CE6684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9ECC62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8867F6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3E3496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568AF"/>
    <w:rsid w:val="000820DB"/>
    <w:rsid w:val="000A4E20"/>
    <w:rsid w:val="000C5733"/>
    <w:rsid w:val="00117D9F"/>
    <w:rsid w:val="001C210C"/>
    <w:rsid w:val="002059AE"/>
    <w:rsid w:val="002263BE"/>
    <w:rsid w:val="00245742"/>
    <w:rsid w:val="00261539"/>
    <w:rsid w:val="00273758"/>
    <w:rsid w:val="00277E68"/>
    <w:rsid w:val="002D3E3C"/>
    <w:rsid w:val="003B1666"/>
    <w:rsid w:val="003F0D0F"/>
    <w:rsid w:val="003F29B8"/>
    <w:rsid w:val="00411D79"/>
    <w:rsid w:val="004172D8"/>
    <w:rsid w:val="004224A2"/>
    <w:rsid w:val="00440E57"/>
    <w:rsid w:val="00486346"/>
    <w:rsid w:val="004D7DB8"/>
    <w:rsid w:val="004F4B27"/>
    <w:rsid w:val="005033E2"/>
    <w:rsid w:val="005C5896"/>
    <w:rsid w:val="005E0408"/>
    <w:rsid w:val="005F08B9"/>
    <w:rsid w:val="006510B9"/>
    <w:rsid w:val="006A1DCD"/>
    <w:rsid w:val="006A5527"/>
    <w:rsid w:val="0075741C"/>
    <w:rsid w:val="00796603"/>
    <w:rsid w:val="007C6561"/>
    <w:rsid w:val="00827BF0"/>
    <w:rsid w:val="00861FAD"/>
    <w:rsid w:val="0086674A"/>
    <w:rsid w:val="008B4901"/>
    <w:rsid w:val="009002C0"/>
    <w:rsid w:val="00952270"/>
    <w:rsid w:val="00964532"/>
    <w:rsid w:val="00967AD9"/>
    <w:rsid w:val="00980D32"/>
    <w:rsid w:val="009C250D"/>
    <w:rsid w:val="009E2C30"/>
    <w:rsid w:val="009E4B3C"/>
    <w:rsid w:val="00A14890"/>
    <w:rsid w:val="00A15697"/>
    <w:rsid w:val="00A338CA"/>
    <w:rsid w:val="00A5448E"/>
    <w:rsid w:val="00AA2D1C"/>
    <w:rsid w:val="00AB6807"/>
    <w:rsid w:val="00AC1FB4"/>
    <w:rsid w:val="00AD00D7"/>
    <w:rsid w:val="00AF51EF"/>
    <w:rsid w:val="00B6039B"/>
    <w:rsid w:val="00BA3570"/>
    <w:rsid w:val="00BC5B72"/>
    <w:rsid w:val="00BD1F9F"/>
    <w:rsid w:val="00C26BB6"/>
    <w:rsid w:val="00C62018"/>
    <w:rsid w:val="00C9478E"/>
    <w:rsid w:val="00CB2146"/>
    <w:rsid w:val="00CF6053"/>
    <w:rsid w:val="00D4034A"/>
    <w:rsid w:val="00D40C84"/>
    <w:rsid w:val="00D92552"/>
    <w:rsid w:val="00DF5E1E"/>
    <w:rsid w:val="00E12F25"/>
    <w:rsid w:val="00E33DBD"/>
    <w:rsid w:val="00E510E6"/>
    <w:rsid w:val="00EB47D8"/>
    <w:rsid w:val="00F9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07EA2F0C"/>
  <w15:docId w15:val="{D5BB532F-C9C2-4478-B52C-09B0E5E2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1848&amp;dst=1726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12</Pages>
  <Words>3121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70</cp:revision>
  <cp:lastPrinted>2024-05-29T07:44:00Z</cp:lastPrinted>
  <dcterms:created xsi:type="dcterms:W3CDTF">2014-11-05T10:53:00Z</dcterms:created>
  <dcterms:modified xsi:type="dcterms:W3CDTF">2024-05-29T07:44:00Z</dcterms:modified>
</cp:coreProperties>
</file>