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F64903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01.03.2024</w:t>
            </w:r>
            <w:r w:rsidR="009A4A85">
              <w:rPr>
                <w:sz w:val="24"/>
                <w:szCs w:val="24"/>
              </w:rPr>
              <w:t xml:space="preserve"> </w:t>
            </w:r>
            <w:r w:rsidR="002943C8" w:rsidRPr="002943C8">
              <w:rPr>
                <w:rFonts w:cs="Times New Roman"/>
                <w:sz w:val="24"/>
                <w:szCs w:val="24"/>
              </w:rPr>
              <w:t>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151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C647F" w:rsidRDefault="002943C8" w:rsidP="002C647F">
            <w:pPr>
              <w:spacing w:before="276"/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0E0070F" wp14:editId="7D7B8C62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38C546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C585D0" wp14:editId="3FAB39EE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B5D108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      </w:r>
            <w:r w:rsidR="00591F9A">
              <w:rPr>
                <w:rFonts w:ascii="Times New Roman" w:hAnsi="Times New Roman" w:cs="Times New Roman"/>
                <w:sz w:val="22"/>
                <w:szCs w:val="22"/>
              </w:rPr>
              <w:t>2021-2025</w:t>
            </w:r>
            <w:r w:rsidR="004B046F">
              <w:rPr>
                <w:rFonts w:ascii="Times New Roman" w:hAnsi="Times New Roman" w:cs="Times New Roman"/>
                <w:sz w:val="22"/>
                <w:szCs w:val="22"/>
              </w:rPr>
              <w:t xml:space="preserve"> годы»</w:t>
            </w:r>
            <w:r w:rsidR="002C647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B90AB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</w:t>
      </w:r>
      <w:r w:rsidR="00B531C6">
        <w:rPr>
          <w:rFonts w:ascii="Times New Roman" w:hAnsi="Times New Roman"/>
          <w:sz w:val="28"/>
          <w:szCs w:val="28"/>
        </w:rPr>
        <w:t>с п</w:t>
      </w:r>
      <w:r w:rsidRPr="0093440F">
        <w:rPr>
          <w:rFonts w:ascii="Times New Roman" w:hAnsi="Times New Roman"/>
          <w:sz w:val="28"/>
          <w:szCs w:val="28"/>
        </w:rPr>
        <w:t>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>реализации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</w:t>
      </w:r>
      <w:r w:rsidR="00B531C6">
        <w:rPr>
          <w:rFonts w:ascii="Times New Roman" w:hAnsi="Times New Roman" w:cs="Times New Roman"/>
          <w:sz w:val="28"/>
          <w:szCs w:val="28"/>
        </w:rPr>
        <w:t>»</w:t>
      </w:r>
      <w:r w:rsidRPr="00FA6E3A">
        <w:rPr>
          <w:rFonts w:ascii="Times New Roman" w:hAnsi="Times New Roman" w:cs="Times New Roman"/>
          <w:sz w:val="28"/>
          <w:szCs w:val="28"/>
        </w:rPr>
        <w:t xml:space="preserve">  муниципального  района Похвистневский Самарской области  на </w:t>
      </w:r>
      <w:r w:rsidR="00591F9A">
        <w:rPr>
          <w:rFonts w:ascii="Times New Roman" w:hAnsi="Times New Roman" w:cs="Times New Roman"/>
          <w:sz w:val="28"/>
          <w:szCs w:val="28"/>
        </w:rPr>
        <w:t>2021-2025</w:t>
      </w:r>
      <w:r w:rsidRPr="00FA6E3A">
        <w:rPr>
          <w:rFonts w:ascii="Times New Roman" w:hAnsi="Times New Roman" w:cs="Times New Roman"/>
          <w:sz w:val="28"/>
          <w:szCs w:val="28"/>
        </w:rPr>
        <w:t xml:space="preserve"> </w:t>
      </w:r>
      <w:r w:rsidR="0093440F">
        <w:rPr>
          <w:rFonts w:ascii="Times New Roman" w:hAnsi="Times New Roman" w:cs="Times New Roman"/>
          <w:sz w:val="28"/>
          <w:szCs w:val="28"/>
        </w:rPr>
        <w:lastRenderedPageBreak/>
        <w:t xml:space="preserve">годы» за </w:t>
      </w:r>
      <w:r w:rsidR="00615E20">
        <w:rPr>
          <w:rFonts w:ascii="Times New Roman" w:hAnsi="Times New Roman" w:cs="Times New Roman"/>
          <w:sz w:val="28"/>
          <w:szCs w:val="28"/>
        </w:rPr>
        <w:t>202</w:t>
      </w:r>
      <w:r w:rsidR="00B90AB4">
        <w:rPr>
          <w:rFonts w:ascii="Times New Roman" w:hAnsi="Times New Roman" w:cs="Times New Roman"/>
          <w:sz w:val="28"/>
          <w:szCs w:val="28"/>
        </w:rPr>
        <w:t>3</w:t>
      </w:r>
      <w:r w:rsidR="00126E2F">
        <w:rPr>
          <w:rFonts w:ascii="Times New Roman" w:hAnsi="Times New Roman" w:cs="Times New Roman"/>
          <w:sz w:val="28"/>
          <w:szCs w:val="28"/>
        </w:rPr>
        <w:t xml:space="preserve">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F64903" w:rsidRPr="00FA6E3A">
        <w:rPr>
          <w:rFonts w:ascii="Times New Roman" w:hAnsi="Times New Roman" w:cs="Times New Roman"/>
          <w:sz w:val="28"/>
          <w:szCs w:val="28"/>
        </w:rPr>
        <w:t>заместителя Главы</w:t>
      </w:r>
      <w:r w:rsidRPr="00FA6E3A">
        <w:rPr>
          <w:rFonts w:ascii="Times New Roman" w:hAnsi="Times New Roman" w:cs="Times New Roman"/>
          <w:sz w:val="28"/>
          <w:szCs w:val="28"/>
        </w:rPr>
        <w:t xml:space="preserve">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</w:t>
      </w:r>
      <w:r w:rsidR="00F64903" w:rsidRPr="00FA6E3A">
        <w:rPr>
          <w:rFonts w:ascii="Times New Roman" w:hAnsi="Times New Roman" w:cs="Times New Roman"/>
          <w:sz w:val="28"/>
          <w:szCs w:val="28"/>
        </w:rPr>
        <w:t>Похвистневский Райкова</w:t>
      </w:r>
      <w:r w:rsidRPr="00FA6E3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>Глав</w:t>
      </w:r>
      <w:r w:rsidR="00373165">
        <w:rPr>
          <w:rFonts w:ascii="Times New Roman" w:hAnsi="Times New Roman" w:cs="Times New Roman"/>
          <w:b/>
          <w:sz w:val="28"/>
          <w:szCs w:val="28"/>
        </w:rPr>
        <w:t>а</w:t>
      </w:r>
      <w:r w:rsidRPr="00FA6E3A">
        <w:rPr>
          <w:rFonts w:ascii="Times New Roman" w:hAnsi="Times New Roman" w:cs="Times New Roman"/>
          <w:b/>
          <w:sz w:val="28"/>
          <w:szCs w:val="28"/>
        </w:rPr>
        <w:t xml:space="preserve">  района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</w:t>
      </w:r>
      <w:r w:rsidR="00373165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F64903" w:rsidRDefault="00F64903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rPr>
          <w:rFonts w:ascii="Times New Roman" w:hAnsi="Times New Roman" w:cs="Times New Roman"/>
          <w:sz w:val="28"/>
          <w:szCs w:val="28"/>
        </w:rPr>
      </w:pPr>
    </w:p>
    <w:p w:rsidR="009A4A85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  <w:sectPr w:rsidR="00F64903" w:rsidSect="00CA64C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693"/>
      <w:bookmarkEnd w:id="0"/>
      <w:r w:rsidRPr="00F64903">
        <w:rPr>
          <w:rFonts w:ascii="Times New Roman" w:hAnsi="Times New Roman" w:cs="Times New Roman"/>
          <w:b/>
          <w:sz w:val="28"/>
          <w:szCs w:val="28"/>
        </w:rPr>
        <w:t>ПОЯСНИТЕЛЬНАЯ ЗАПИСКА К МУНИЦИПАЛЬНОЙ ПРОГРАММЕ</w:t>
      </w:r>
    </w:p>
    <w:p w:rsidR="00F64903" w:rsidRPr="00F64903" w:rsidRDefault="00F64903" w:rsidP="00F649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90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</w:t>
      </w:r>
      <w:r w:rsidRPr="00F6490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хозяйства» муниципального района</w:t>
      </w:r>
      <w:r w:rsidRPr="00F6490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Похвистневский Самарской </w:t>
      </w:r>
      <w:r w:rsidRPr="00F6490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области на</w:t>
      </w:r>
      <w:r w:rsidRPr="00F6490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2021-2025 годы»</w:t>
      </w:r>
    </w:p>
    <w:p w:rsidR="00F64903" w:rsidRPr="00F64903" w:rsidRDefault="00F64903" w:rsidP="00F649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>ОТЧЕТ ЗА 2023 ГОД</w:t>
      </w:r>
    </w:p>
    <w:p w:rsidR="00F64903" w:rsidRPr="00F64903" w:rsidRDefault="00F64903" w:rsidP="00F6490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В рамках муниципальной </w:t>
      </w:r>
      <w:r w:rsidRPr="00F64903">
        <w:rPr>
          <w:rFonts w:ascii="Times New Roman" w:hAnsi="Times New Roman" w:cs="Times New Roman"/>
          <w:sz w:val="28"/>
          <w:szCs w:val="28"/>
        </w:rPr>
        <w:t>программы «</w:t>
      </w:r>
      <w:r w:rsidRPr="00F64903">
        <w:rPr>
          <w:rFonts w:ascii="Times New Roman" w:hAnsi="Times New Roman" w:cs="Times New Roman"/>
          <w:sz w:val="28"/>
          <w:szCs w:val="28"/>
        </w:rPr>
        <w:t xml:space="preserve"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</w:t>
      </w:r>
      <w:r w:rsidRPr="00F64903">
        <w:rPr>
          <w:rFonts w:ascii="Times New Roman" w:hAnsi="Times New Roman" w:cs="Times New Roman"/>
          <w:sz w:val="28"/>
          <w:szCs w:val="28"/>
        </w:rPr>
        <w:t>хозяйства» муниципального района</w:t>
      </w:r>
      <w:r w:rsidRPr="00F64903">
        <w:rPr>
          <w:rFonts w:ascii="Times New Roman" w:hAnsi="Times New Roman" w:cs="Times New Roman"/>
          <w:sz w:val="28"/>
          <w:szCs w:val="28"/>
        </w:rPr>
        <w:t xml:space="preserve"> Похвистневский Самарской </w:t>
      </w:r>
      <w:r w:rsidRPr="00F64903">
        <w:rPr>
          <w:rFonts w:ascii="Times New Roman" w:hAnsi="Times New Roman" w:cs="Times New Roman"/>
          <w:sz w:val="28"/>
          <w:szCs w:val="28"/>
        </w:rPr>
        <w:t>области на</w:t>
      </w:r>
      <w:r w:rsidRPr="00F64903">
        <w:rPr>
          <w:rFonts w:ascii="Times New Roman" w:hAnsi="Times New Roman" w:cs="Times New Roman"/>
          <w:sz w:val="28"/>
          <w:szCs w:val="28"/>
        </w:rPr>
        <w:t xml:space="preserve"> 2021-2025 годы» (далее -  МКУ) источником финансирования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является  бюджет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области, в 2023 году  были предусмотрены средства в размере 5 039,6 тыс. рублей.</w:t>
      </w:r>
    </w:p>
    <w:p w:rsidR="00F64903" w:rsidRPr="00F64903" w:rsidRDefault="00F64903" w:rsidP="00F6490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Целью данной муниципальной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программы  является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 реализация на территории муниципального района Похвистневский социально-экономической политики и  осуществление регулирования в сфере капитального строительства, архитектуры и градостроительства, жилищно-коммунального и дорожного хозяйства.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Для создания полноценных условий для эффективного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функционирования  МКУ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 проводятся следующие мероприятия, указанные в приложении № 2 к муниципальной программе ««Обеспечение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        хозяйства»  муниципального  района Похвистневский Самарской области  на 2021-2025 годы»: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 xml:space="preserve">- технико-экономическое обоснование проектов капитального строительства, реконструкции и ремонта объектов, организация и контроль над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капитальным  строительством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, реконструкцией и ремонтом объектов, утвержденных планом </w:t>
      </w:r>
      <w:r w:rsidRPr="00F6490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Похвистневский;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>-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>- развитие и улучшение транспортно-эксплуатационных качеств автомобильных дорог общего пользования местного значения;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 xml:space="preserve">- создание условий для устойчивого развития территорий, а также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объектов  коммунально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-бытового назначения, инженерных сетей и сооружений муниципального района Похвистневский; 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>- создание условий для выполнения реформы по обращению с ТКО.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В ходе реализации мероприятий за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период  с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 01.01.2023 по  31.12.2023 гг.  были достигнуты следующий показатели: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>-  количество сметной документации ремонтно-строительных работ, строительно-монтажных работ объектов реконструкции и капитального и текущего ремонта – 74 шт.,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>- количество разработанных градостроительных планов</w:t>
      </w:r>
      <w:r w:rsidRPr="00F64903">
        <w:rPr>
          <w:rFonts w:ascii="Times New Roman" w:hAnsi="Times New Roman" w:cs="Times New Roman"/>
          <w:sz w:val="28"/>
          <w:szCs w:val="28"/>
        </w:rPr>
        <w:tab/>
        <w:t>земельных участков - 2 шт.,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 xml:space="preserve"> </w:t>
      </w:r>
      <w:r w:rsidRPr="00F64903">
        <w:rPr>
          <w:rFonts w:ascii="Times New Roman" w:hAnsi="Times New Roman" w:cs="Times New Roman"/>
          <w:sz w:val="28"/>
          <w:szCs w:val="28"/>
        </w:rPr>
        <w:tab/>
        <w:t xml:space="preserve">- площадь введенных в эксплуатацию жилых домов индивидуального жилищного строительства – 4 280 </w:t>
      </w:r>
      <w:proofErr w:type="spellStart"/>
      <w:r w:rsidRPr="00F6490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64903">
        <w:rPr>
          <w:rFonts w:ascii="Times New Roman" w:hAnsi="Times New Roman" w:cs="Times New Roman"/>
          <w:sz w:val="28"/>
          <w:szCs w:val="28"/>
        </w:rPr>
        <w:t>.,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- количество выданных разрешений на строительство объектов (уведомление о планируемом строительстве и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реконструкции  объекта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дома)  –  41 шт.,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- количество выданных разрешений на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ввод  объекта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 в эксплуатацию,  уведомлений об окончании строительства или реконструкции объекта  индивидуального жилищного  строительства или садового дома – 33 шт., 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- количество уведомлений о планируемом строительстве и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реконструкции  объекта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 или садового дом, осуществленного с привлечением материнского (семейного) капитал  -  5 шт.,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 xml:space="preserve">- объемы автомобильных дорог общего пользования местного </w:t>
      </w:r>
      <w:proofErr w:type="gramStart"/>
      <w:r w:rsidRPr="00F64903">
        <w:rPr>
          <w:rFonts w:ascii="Times New Roman" w:hAnsi="Times New Roman" w:cs="Times New Roman"/>
          <w:sz w:val="28"/>
          <w:szCs w:val="28"/>
        </w:rPr>
        <w:t>значения  после</w:t>
      </w:r>
      <w:proofErr w:type="gramEnd"/>
      <w:r w:rsidRPr="00F64903">
        <w:rPr>
          <w:rFonts w:ascii="Times New Roman" w:hAnsi="Times New Roman" w:cs="Times New Roman"/>
          <w:sz w:val="28"/>
          <w:szCs w:val="28"/>
        </w:rPr>
        <w:t>: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>1) исправления профиля – 11,045 км;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lastRenderedPageBreak/>
        <w:t xml:space="preserve">2) ремонта автомобильного покрытия – 22 200,34 </w:t>
      </w:r>
      <w:proofErr w:type="spellStart"/>
      <w:r w:rsidRPr="00F6490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F64903">
        <w:rPr>
          <w:rFonts w:ascii="Times New Roman" w:hAnsi="Times New Roman" w:cs="Times New Roman"/>
          <w:sz w:val="28"/>
          <w:szCs w:val="28"/>
        </w:rPr>
        <w:t>.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>- количество благоустроенных общественных и дворовых территорий –11 шт.,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  <w:t>- организация вывоза ТКО (объем) –15500 м3.</w:t>
      </w: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hAnsi="Times New Roman" w:cs="Times New Roman"/>
          <w:b/>
          <w:sz w:val="28"/>
          <w:szCs w:val="28"/>
        </w:rPr>
        <w:t>Методика комплексной оценки эффективности реализации муниципальной программы</w:t>
      </w:r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903">
        <w:rPr>
          <w:rFonts w:ascii="Times New Roman" w:hAnsi="Times New Roman" w:cs="Times New Roman"/>
          <w:sz w:val="28"/>
          <w:szCs w:val="28"/>
        </w:rPr>
        <w:tab/>
      </w:r>
      <w:r w:rsidRPr="00F64903">
        <w:rPr>
          <w:rFonts w:ascii="Times New Roman" w:eastAsia="Calibri" w:hAnsi="Times New Roman" w:cs="Times New Roman"/>
          <w:bCs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903">
        <w:rPr>
          <w:rFonts w:ascii="Times New Roman" w:eastAsia="Calibri" w:hAnsi="Times New Roman" w:cs="Times New Roman"/>
          <w:bCs/>
          <w:sz w:val="28"/>
          <w:szCs w:val="28"/>
        </w:rPr>
        <w:t>1) оценка полноты финансирования (Q1);</w:t>
      </w:r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903">
        <w:rPr>
          <w:rFonts w:ascii="Times New Roman" w:eastAsia="Calibri" w:hAnsi="Times New Roman" w:cs="Times New Roman"/>
          <w:bCs/>
          <w:sz w:val="28"/>
          <w:szCs w:val="28"/>
        </w:rPr>
        <w:t xml:space="preserve">2) </w:t>
      </w:r>
      <w:bookmarkStart w:id="1" w:name="_GoBack"/>
      <w:bookmarkEnd w:id="1"/>
      <w:r w:rsidRPr="00F64903">
        <w:rPr>
          <w:rFonts w:ascii="Times New Roman" w:eastAsia="Calibri" w:hAnsi="Times New Roman" w:cs="Times New Roman"/>
          <w:bCs/>
          <w:sz w:val="28"/>
          <w:szCs w:val="28"/>
        </w:rPr>
        <w:t>оценка степени</w:t>
      </w:r>
      <w:r w:rsidRPr="00F64903">
        <w:rPr>
          <w:rFonts w:ascii="Times New Roman" w:eastAsia="Calibri" w:hAnsi="Times New Roman" w:cs="Times New Roman"/>
          <w:bCs/>
          <w:sz w:val="28"/>
          <w:szCs w:val="28"/>
        </w:rPr>
        <w:t xml:space="preserve"> достижений плановых значений целевых показателей (Q2).</w:t>
      </w:r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903">
        <w:rPr>
          <w:rFonts w:ascii="Times New Roman" w:eastAsia="Calibri" w:hAnsi="Times New Roman" w:cs="Times New Roman"/>
          <w:bCs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программы):</w:t>
      </w:r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64903">
        <w:rPr>
          <w:rFonts w:ascii="Times New Roman" w:eastAsia="Calibri" w:hAnsi="Times New Roman" w:cs="Times New Roman"/>
          <w:bCs/>
          <w:sz w:val="26"/>
          <w:szCs w:val="26"/>
          <w:lang w:val="en-US"/>
        </w:rPr>
        <w:t>Q</w:t>
      </w:r>
      <w:r w:rsidRPr="00F64903">
        <w:rPr>
          <w:rFonts w:ascii="Times New Roman" w:eastAsia="Calibri" w:hAnsi="Times New Roman" w:cs="Times New Roman"/>
          <w:bCs/>
          <w:sz w:val="26"/>
          <w:szCs w:val="26"/>
        </w:rPr>
        <w:t>1= 5 039</w:t>
      </w:r>
      <w:proofErr w:type="gramStart"/>
      <w:r w:rsidRPr="00F64903">
        <w:rPr>
          <w:rFonts w:ascii="Times New Roman" w:eastAsia="Calibri" w:hAnsi="Times New Roman" w:cs="Times New Roman"/>
          <w:bCs/>
          <w:sz w:val="26"/>
          <w:szCs w:val="26"/>
        </w:rPr>
        <w:t>,6</w:t>
      </w:r>
      <w:proofErr w:type="gramEnd"/>
      <w:r w:rsidRPr="00F64903">
        <w:rPr>
          <w:rFonts w:ascii="Times New Roman" w:eastAsia="Calibri" w:hAnsi="Times New Roman" w:cs="Times New Roman"/>
          <w:bCs/>
          <w:sz w:val="26"/>
          <w:szCs w:val="26"/>
        </w:rPr>
        <w:t xml:space="preserve"> / 5 039,6 = 1.</w:t>
      </w:r>
      <w:bookmarkStart w:id="2" w:name="Par1005"/>
      <w:bookmarkEnd w:id="2"/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903">
        <w:rPr>
          <w:rFonts w:ascii="Times New Roman" w:eastAsia="Calibri" w:hAnsi="Times New Roman" w:cs="Times New Roman"/>
          <w:bCs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период:</w:t>
      </w:r>
    </w:p>
    <w:p w:rsidR="00F64903" w:rsidRPr="00F64903" w:rsidRDefault="00F64903" w:rsidP="00F64903">
      <w:pPr>
        <w:spacing w:line="36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F64903">
        <w:rPr>
          <w:rFonts w:ascii="Times New Roman" w:eastAsia="Calibri" w:hAnsi="Times New Roman" w:cs="Times New Roman"/>
          <w:bCs/>
          <w:sz w:val="26"/>
          <w:szCs w:val="26"/>
          <w:lang w:val="en-US"/>
        </w:rPr>
        <w:t>Q</w:t>
      </w:r>
      <w:r w:rsidRPr="00F64903">
        <w:rPr>
          <w:rFonts w:ascii="Times New Roman" w:eastAsia="Calibri" w:hAnsi="Times New Roman" w:cs="Times New Roman"/>
          <w:bCs/>
          <w:sz w:val="26"/>
          <w:szCs w:val="26"/>
        </w:rPr>
        <w:t>2 = 74/65+2/3+41/65+33/25+4280/10000+5/5+22200</w:t>
      </w:r>
      <w:proofErr w:type="gramStart"/>
      <w:r w:rsidRPr="00F64903">
        <w:rPr>
          <w:rFonts w:ascii="Times New Roman" w:eastAsia="Calibri" w:hAnsi="Times New Roman" w:cs="Times New Roman"/>
          <w:bCs/>
          <w:sz w:val="26"/>
          <w:szCs w:val="26"/>
        </w:rPr>
        <w:t>,34</w:t>
      </w:r>
      <w:proofErr w:type="gramEnd"/>
      <w:r w:rsidRPr="00F64903">
        <w:rPr>
          <w:rFonts w:ascii="Times New Roman" w:eastAsia="Calibri" w:hAnsi="Times New Roman" w:cs="Times New Roman"/>
          <w:bCs/>
          <w:sz w:val="26"/>
          <w:szCs w:val="26"/>
        </w:rPr>
        <w:t xml:space="preserve">/75000+11/11+15500/13500) / 9 = </w:t>
      </w:r>
      <w:bookmarkStart w:id="3" w:name="Par1025"/>
      <w:bookmarkEnd w:id="3"/>
      <w:r w:rsidRPr="00F64903">
        <w:rPr>
          <w:rFonts w:ascii="Times New Roman" w:eastAsia="Calibri" w:hAnsi="Times New Roman" w:cs="Times New Roman"/>
          <w:bCs/>
          <w:sz w:val="26"/>
          <w:szCs w:val="26"/>
        </w:rPr>
        <w:t>0,846.</w:t>
      </w:r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903">
        <w:rPr>
          <w:rFonts w:ascii="Times New Roman" w:eastAsia="Calibri" w:hAnsi="Times New Roman" w:cs="Times New Roman"/>
          <w:bCs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F64903" w:rsidRPr="00F64903" w:rsidRDefault="00F64903" w:rsidP="00F6490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4903">
        <w:rPr>
          <w:rFonts w:ascii="Times New Roman" w:eastAsia="Calibri" w:hAnsi="Times New Roman" w:cs="Times New Roman"/>
          <w:bCs/>
          <w:sz w:val="28"/>
          <w:szCs w:val="28"/>
        </w:rPr>
        <w:t xml:space="preserve">В соответствии с методикой оценки эффективности (приложение №6 к постановлению №193 от 19.03.2019 г. «Об утверждении Порядка разработки, реализации и оценки эффективности муниципальных программ муниципального района  Похвистневский Самарской области»), муниципальная программа «Обеспечение деятельности  муниципального </w:t>
      </w:r>
      <w:r w:rsidRPr="00F6490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 </w:t>
      </w:r>
      <w:r w:rsidRPr="00F64903">
        <w:rPr>
          <w:rFonts w:ascii="Times New Roman" w:hAnsi="Times New Roman" w:cs="Times New Roman"/>
          <w:sz w:val="28"/>
          <w:szCs w:val="28"/>
        </w:rPr>
        <w:t>за 2023 год имеет средний уровень результативности, эффективности и социальной значимости. Рекомендуется продлить муниципальную программу с периодом 2024 – 2028 годы.</w:t>
      </w: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  <w:sectPr w:rsidR="00F64903" w:rsidSect="00F64903">
          <w:pgSz w:w="11906" w:h="16838"/>
          <w:pgMar w:top="284" w:right="851" w:bottom="1134" w:left="1418" w:header="709" w:footer="709" w:gutter="0"/>
          <w:cols w:space="708"/>
          <w:docGrid w:linePitch="360"/>
        </w:sectPr>
      </w:pPr>
    </w:p>
    <w:p w:rsidR="00F64903" w:rsidRPr="00F64903" w:rsidRDefault="00F64903" w:rsidP="00F6490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64903">
        <w:rPr>
          <w:rFonts w:ascii="Times New Roman" w:hAnsi="Times New Roman" w:cs="Times New Roman"/>
          <w:sz w:val="24"/>
          <w:szCs w:val="24"/>
        </w:rPr>
        <w:lastRenderedPageBreak/>
        <w:t>Форма 1</w:t>
      </w:r>
    </w:p>
    <w:p w:rsidR="00F64903" w:rsidRPr="00F64903" w:rsidRDefault="00F64903" w:rsidP="00F6490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903">
        <w:rPr>
          <w:rFonts w:ascii="Times New Roman" w:hAnsi="Times New Roman" w:cs="Times New Roman"/>
          <w:b/>
          <w:sz w:val="28"/>
          <w:szCs w:val="28"/>
        </w:rPr>
        <w:t>ДОСТИЖЕНИЕ ЦЕЛЕВЫХ ПОКАЗАТЕЛЕЙ МУНИЦИПАЛЬНОЙ ПРОГРАММЫ ЗА 2023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4886"/>
        <w:gridCol w:w="1427"/>
        <w:gridCol w:w="2030"/>
        <w:gridCol w:w="2030"/>
        <w:gridCol w:w="1578"/>
        <w:gridCol w:w="1924"/>
      </w:tblGrid>
      <w:tr w:rsidR="00F64903" w:rsidRPr="00F64903" w:rsidTr="000D61FD">
        <w:trPr>
          <w:jc w:val="center"/>
        </w:trPr>
        <w:tc>
          <w:tcPr>
            <w:tcW w:w="972" w:type="dxa"/>
            <w:vMerge w:val="restart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строки</w:t>
            </w:r>
          </w:p>
        </w:tc>
        <w:tc>
          <w:tcPr>
            <w:tcW w:w="4886" w:type="dxa"/>
            <w:vMerge w:val="restart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27" w:type="dxa"/>
            <w:vMerge w:val="restart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4060" w:type="dxa"/>
            <w:gridSpan w:val="2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78" w:type="dxa"/>
            <w:vMerge w:val="restart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  <w:tc>
          <w:tcPr>
            <w:tcW w:w="1924" w:type="dxa"/>
            <w:vMerge w:val="restart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F64903" w:rsidRPr="00F64903" w:rsidTr="000D61FD">
        <w:trPr>
          <w:jc w:val="center"/>
        </w:trPr>
        <w:tc>
          <w:tcPr>
            <w:tcW w:w="972" w:type="dxa"/>
            <w:vMerge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6" w:type="dxa"/>
            <w:vMerge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0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030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78" w:type="dxa"/>
            <w:vMerge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4" w:type="dxa"/>
            <w:vMerge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903" w:rsidRPr="00F64903" w:rsidTr="000D61FD">
        <w:trPr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7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30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30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78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24" w:type="dxa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64903" w:rsidRPr="00F64903" w:rsidTr="000D61FD">
        <w:trPr>
          <w:jc w:val="center"/>
        </w:trPr>
        <w:tc>
          <w:tcPr>
            <w:tcW w:w="14847" w:type="dxa"/>
            <w:gridSpan w:val="7"/>
          </w:tcPr>
          <w:p w:rsidR="00F64903" w:rsidRPr="00F64903" w:rsidRDefault="00F64903" w:rsidP="00F64903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F64903" w:rsidRPr="00F64903" w:rsidTr="000D61FD">
        <w:trPr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1</w:t>
            </w: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сметной документации 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ремонтно-строительных работ, строительно-монтажных работ объектов реконструкции и капитального и текущего ремонта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114%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разработка носит заявительный характер</w:t>
            </w:r>
          </w:p>
        </w:tc>
      </w:tr>
      <w:tr w:rsidR="00F64903" w:rsidRPr="00F64903" w:rsidTr="000D61FD">
        <w:trPr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2.1. </w:t>
            </w:r>
          </w:p>
          <w:p w:rsidR="00F64903" w:rsidRPr="00F64903" w:rsidRDefault="00F64903" w:rsidP="00F64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градостроительных планов земельных участков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66%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разработка носит заявительный характер</w:t>
            </w:r>
          </w:p>
        </w:tc>
      </w:tr>
      <w:tr w:rsidR="00F64903" w:rsidRPr="00F64903" w:rsidTr="000D61FD">
        <w:trPr>
          <w:trHeight w:val="101"/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2.2. 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разрешений на строительство объектов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63%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выдача носит заявительный характер</w:t>
            </w:r>
          </w:p>
        </w:tc>
      </w:tr>
      <w:tr w:rsidR="00F64903" w:rsidRPr="00F64903" w:rsidTr="000D61FD">
        <w:trPr>
          <w:trHeight w:val="101"/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Стратегический показатель 2.3. 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разрешений на ввод  объекта в эксплуатацию (уведомление об </w:t>
            </w:r>
            <w:r w:rsidRPr="00F64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132%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выдача носит заявительный </w:t>
            </w: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характер</w:t>
            </w:r>
          </w:p>
        </w:tc>
      </w:tr>
      <w:tr w:rsidR="00F64903" w:rsidRPr="00F64903" w:rsidTr="000D61FD">
        <w:trPr>
          <w:trHeight w:val="101"/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2.4.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площадь введенных в эксплуатацию жилых домов индивидуального жилищного строительства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4 280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42,8%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носит заявительный характер</w:t>
            </w:r>
          </w:p>
        </w:tc>
      </w:tr>
      <w:tr w:rsidR="00F64903" w:rsidRPr="00F64903" w:rsidTr="000D61FD">
        <w:trPr>
          <w:trHeight w:val="983"/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2.5.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уведомлений о планируемом строительстве и реконструкции  объекта индивидуального жилищного строительства или садового дома, осуществленного с привлечением средств материнского (семейного) капитала 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 xml:space="preserve">выдача носит заявительный характер </w:t>
            </w:r>
          </w:p>
        </w:tc>
      </w:tr>
      <w:tr w:rsidR="00F64903" w:rsidRPr="00F64903" w:rsidTr="000D61FD">
        <w:trPr>
          <w:trHeight w:val="101"/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3.1.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75000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22 200,34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29,6%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объемы носят заявительный характер</w:t>
            </w:r>
          </w:p>
        </w:tc>
      </w:tr>
      <w:tr w:rsidR="00F64903" w:rsidRPr="00F64903" w:rsidTr="000D61FD">
        <w:trPr>
          <w:trHeight w:val="101"/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4.1.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выдача носит заявительный характер </w:t>
            </w:r>
          </w:p>
        </w:tc>
      </w:tr>
      <w:tr w:rsidR="00F64903" w:rsidRPr="00F64903" w:rsidTr="000D61FD">
        <w:trPr>
          <w:trHeight w:val="101"/>
          <w:jc w:val="center"/>
        </w:trPr>
        <w:tc>
          <w:tcPr>
            <w:tcW w:w="972" w:type="dxa"/>
          </w:tcPr>
          <w:p w:rsidR="00F64903" w:rsidRPr="00F64903" w:rsidRDefault="00F64903" w:rsidP="00F6490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86" w:type="dxa"/>
          </w:tcPr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Стратегический показатель 5.1.</w:t>
            </w:r>
          </w:p>
          <w:p w:rsidR="00F64903" w:rsidRPr="00F64903" w:rsidRDefault="00F64903" w:rsidP="00F649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организация вывоза ТКО (объем)</w:t>
            </w:r>
          </w:p>
        </w:tc>
        <w:tc>
          <w:tcPr>
            <w:tcW w:w="1427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13 500</w:t>
            </w:r>
          </w:p>
        </w:tc>
        <w:tc>
          <w:tcPr>
            <w:tcW w:w="2030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15 500</w:t>
            </w:r>
          </w:p>
        </w:tc>
        <w:tc>
          <w:tcPr>
            <w:tcW w:w="1578" w:type="dxa"/>
            <w:vAlign w:val="center"/>
          </w:tcPr>
          <w:p w:rsidR="00F64903" w:rsidRPr="00F64903" w:rsidRDefault="00F64903" w:rsidP="00F6490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903">
              <w:rPr>
                <w:rFonts w:ascii="Times New Roman" w:hAnsi="Times New Roman" w:cs="Times New Roman"/>
                <w:sz w:val="24"/>
                <w:szCs w:val="24"/>
              </w:rPr>
              <w:t>114%</w:t>
            </w:r>
          </w:p>
        </w:tc>
        <w:tc>
          <w:tcPr>
            <w:tcW w:w="1924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увеличение объема сброса ТКО с населения</w:t>
            </w:r>
          </w:p>
        </w:tc>
      </w:tr>
    </w:tbl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F64903">
        <w:rPr>
          <w:rFonts w:ascii="Times New Roman" w:hAnsi="Times New Roman" w:cs="Times New Roman"/>
          <w:bCs/>
          <w:sz w:val="22"/>
          <w:szCs w:val="22"/>
        </w:rPr>
        <w:t>Форма 2</w:t>
      </w:r>
    </w:p>
    <w:p w:rsidR="00F64903" w:rsidRPr="00F64903" w:rsidRDefault="00F64903" w:rsidP="00F64903">
      <w:pPr>
        <w:spacing w:line="360" w:lineRule="auto"/>
        <w:jc w:val="right"/>
        <w:rPr>
          <w:rFonts w:ascii="Times New Roman" w:hAnsi="Times New Roman" w:cs="Times New Roman"/>
          <w:bCs/>
          <w:sz w:val="22"/>
          <w:szCs w:val="22"/>
        </w:rPr>
      </w:pPr>
    </w:p>
    <w:p w:rsidR="00F64903" w:rsidRPr="00F64903" w:rsidRDefault="00F64903" w:rsidP="00F64903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6490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ВЫПОЛНЕНИЕ МЕРОПРИЯТИЙ МУНИЦИПАЛЬНОЙ ПРОГРАММЫ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ХОЗЯЙСТВА»» МУНИЦИПАЛЬНОГО РАЙОНА ПОХВИСТНЕВСКИЙ САМАРСКОЙ ОБЛАСТИ НА 2021-2025 ГОДЫ»</w:t>
      </w:r>
    </w:p>
    <w:tbl>
      <w:tblPr>
        <w:tblStyle w:val="a3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F64903" w:rsidRPr="00F64903" w:rsidTr="000D61FD">
        <w:tc>
          <w:tcPr>
            <w:tcW w:w="709" w:type="dxa"/>
            <w:vMerge w:val="restart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 расходов на выполнение мероприятий, тыс. руб.</w:t>
            </w:r>
          </w:p>
        </w:tc>
        <w:tc>
          <w:tcPr>
            <w:tcW w:w="2977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Причины отклонения от планового значения</w:t>
            </w:r>
          </w:p>
        </w:tc>
      </w:tr>
      <w:tr w:rsidR="00F64903" w:rsidRPr="00F64903" w:rsidTr="000D61FD">
        <w:tc>
          <w:tcPr>
            <w:tcW w:w="709" w:type="dxa"/>
            <w:vMerge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vMerge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2835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процент выполнения</w:t>
            </w:r>
          </w:p>
        </w:tc>
        <w:tc>
          <w:tcPr>
            <w:tcW w:w="2977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64903" w:rsidRPr="00F64903" w:rsidTr="000D61FD">
        <w:tc>
          <w:tcPr>
            <w:tcW w:w="709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2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35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7" w:type="dxa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F64903" w:rsidRPr="00F64903" w:rsidTr="000D61FD">
        <w:tc>
          <w:tcPr>
            <w:tcW w:w="709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252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 по муниципальной программе,  в том числе</w:t>
            </w:r>
          </w:p>
        </w:tc>
        <w:tc>
          <w:tcPr>
            <w:tcW w:w="1701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5 039,6</w:t>
            </w:r>
          </w:p>
        </w:tc>
        <w:tc>
          <w:tcPr>
            <w:tcW w:w="1559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5 039,6</w:t>
            </w:r>
          </w:p>
        </w:tc>
        <w:tc>
          <w:tcPr>
            <w:tcW w:w="2835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  <w:tr w:rsidR="00F64903" w:rsidRPr="00F64903" w:rsidTr="000D61FD">
        <w:trPr>
          <w:trHeight w:val="450"/>
        </w:trPr>
        <w:tc>
          <w:tcPr>
            <w:tcW w:w="709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252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5 039,6</w:t>
            </w:r>
          </w:p>
        </w:tc>
        <w:tc>
          <w:tcPr>
            <w:tcW w:w="1559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5 039,6</w:t>
            </w:r>
          </w:p>
        </w:tc>
        <w:tc>
          <w:tcPr>
            <w:tcW w:w="2835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2977" w:type="dxa"/>
            <w:vAlign w:val="center"/>
          </w:tcPr>
          <w:p w:rsidR="00F64903" w:rsidRPr="00F64903" w:rsidRDefault="00F64903" w:rsidP="00F6490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6490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</w:tr>
    </w:tbl>
    <w:p w:rsidR="00F64903" w:rsidRPr="00F64903" w:rsidRDefault="00F64903" w:rsidP="00F64903">
      <w:pPr>
        <w:widowControl/>
        <w:autoSpaceDE/>
        <w:autoSpaceDN/>
        <w:adjustRightInd/>
        <w:spacing w:after="200" w:line="27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p w:rsidR="00F64903" w:rsidRPr="00F64903" w:rsidRDefault="00F64903" w:rsidP="00F64903">
      <w:p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</w:p>
    <w:sectPr w:rsidR="00F64903" w:rsidRPr="00F64903" w:rsidSect="00F64903">
      <w:pgSz w:w="16838" w:h="11906" w:orient="landscape"/>
      <w:pgMar w:top="851" w:right="113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30432"/>
    <w:rsid w:val="00074013"/>
    <w:rsid w:val="00126E2F"/>
    <w:rsid w:val="002943C8"/>
    <w:rsid w:val="002B6999"/>
    <w:rsid w:val="002C647F"/>
    <w:rsid w:val="00370DA4"/>
    <w:rsid w:val="00373165"/>
    <w:rsid w:val="004B046F"/>
    <w:rsid w:val="00591F9A"/>
    <w:rsid w:val="005F03B5"/>
    <w:rsid w:val="00615E20"/>
    <w:rsid w:val="00644C72"/>
    <w:rsid w:val="006644EE"/>
    <w:rsid w:val="007038EA"/>
    <w:rsid w:val="0078514C"/>
    <w:rsid w:val="007915A4"/>
    <w:rsid w:val="00836978"/>
    <w:rsid w:val="0093440F"/>
    <w:rsid w:val="009A4A85"/>
    <w:rsid w:val="00A953F2"/>
    <w:rsid w:val="00B531C6"/>
    <w:rsid w:val="00B90AB4"/>
    <w:rsid w:val="00C63068"/>
    <w:rsid w:val="00C6416C"/>
    <w:rsid w:val="00CA64CA"/>
    <w:rsid w:val="00D13F46"/>
    <w:rsid w:val="00D6530D"/>
    <w:rsid w:val="00F64903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06641"/>
  <w15:docId w15:val="{06F41E01-BC14-45E4-A230-54F54584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490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9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9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37</cp:revision>
  <cp:lastPrinted>2024-03-04T10:52:00Z</cp:lastPrinted>
  <dcterms:created xsi:type="dcterms:W3CDTF">2019-03-27T13:22:00Z</dcterms:created>
  <dcterms:modified xsi:type="dcterms:W3CDTF">2024-03-04T10:52:00Z</dcterms:modified>
</cp:coreProperties>
</file>