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F00D66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proofErr w:type="gramStart"/>
            <w:r>
              <w:t>29.12.2023</w:t>
            </w:r>
            <w:r w:rsidR="006D738C">
              <w:t xml:space="preserve">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proofErr w:type="gramEnd"/>
            <w:r w:rsidR="00923BA4">
              <w:t xml:space="preserve"> </w:t>
            </w:r>
            <w:r>
              <w:t>961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F00D6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DE0704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A76400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A76400">
        <w:rPr>
          <w:rStyle w:val="4"/>
          <w:rFonts w:ascii="Times New Roman" w:hAnsi="Times New Roman"/>
        </w:rPr>
        <w:t>о статьей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A76400">
        <w:rPr>
          <w:rStyle w:val="4"/>
          <w:rFonts w:ascii="Times New Roman" w:hAnsi="Times New Roman"/>
        </w:rPr>
        <w:t xml:space="preserve">179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A76400">
        <w:rPr>
          <w:rStyle w:val="4"/>
          <w:rFonts w:ascii="Times New Roman" w:hAnsi="Times New Roman"/>
          <w:color w:val="000000"/>
        </w:rPr>
        <w:t xml:space="preserve">, Постановлением </w:t>
      </w:r>
      <w:r w:rsidRPr="005B5FA0">
        <w:rPr>
          <w:rFonts w:ascii="Times New Roman" w:hAnsi="Times New Roman" w:cs="Times New Roman"/>
          <w:sz w:val="28"/>
          <w:szCs w:val="28"/>
        </w:rPr>
        <w:t>Администраци</w:t>
      </w:r>
      <w:r w:rsidR="00A76400">
        <w:rPr>
          <w:rFonts w:ascii="Times New Roman" w:hAnsi="Times New Roman" w:cs="Times New Roman"/>
          <w:sz w:val="28"/>
          <w:szCs w:val="28"/>
        </w:rPr>
        <w:t>и</w:t>
      </w:r>
      <w:r w:rsidRPr="005B5FA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</w:t>
      </w:r>
      <w:r w:rsidR="00DC582D">
        <w:rPr>
          <w:rFonts w:ascii="Times New Roman" w:hAnsi="Times New Roman" w:cs="Times New Roman"/>
          <w:sz w:val="28"/>
          <w:szCs w:val="28"/>
        </w:rPr>
        <w:t>13.12.2023</w:t>
      </w:r>
      <w:r w:rsidR="00A76400">
        <w:rPr>
          <w:rFonts w:ascii="Times New Roman" w:hAnsi="Times New Roman" w:cs="Times New Roman"/>
          <w:sz w:val="28"/>
          <w:szCs w:val="28"/>
        </w:rPr>
        <w:t xml:space="preserve"> №</w:t>
      </w:r>
      <w:r w:rsidR="00DC582D">
        <w:rPr>
          <w:rFonts w:ascii="Times New Roman" w:hAnsi="Times New Roman" w:cs="Times New Roman"/>
          <w:sz w:val="28"/>
          <w:szCs w:val="28"/>
        </w:rPr>
        <w:t>159</w:t>
      </w:r>
      <w:r w:rsidR="00A76400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A76400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76400">
        <w:rPr>
          <w:rFonts w:ascii="Times New Roman" w:hAnsi="Times New Roman" w:cs="Times New Roman"/>
          <w:sz w:val="28"/>
          <w:szCs w:val="28"/>
        </w:rPr>
        <w:t xml:space="preserve"> на 202</w:t>
      </w:r>
      <w:r w:rsidR="00DC582D">
        <w:rPr>
          <w:rFonts w:ascii="Times New Roman" w:hAnsi="Times New Roman" w:cs="Times New Roman"/>
          <w:sz w:val="28"/>
          <w:szCs w:val="28"/>
        </w:rPr>
        <w:t>4</w:t>
      </w:r>
      <w:r w:rsidR="00A7640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C582D">
        <w:rPr>
          <w:rFonts w:ascii="Times New Roman" w:hAnsi="Times New Roman" w:cs="Times New Roman"/>
          <w:sz w:val="28"/>
          <w:szCs w:val="28"/>
        </w:rPr>
        <w:t>5</w:t>
      </w:r>
      <w:r w:rsidR="00770A8F">
        <w:rPr>
          <w:rFonts w:ascii="Times New Roman" w:hAnsi="Times New Roman" w:cs="Times New Roman"/>
          <w:sz w:val="28"/>
          <w:szCs w:val="28"/>
        </w:rPr>
        <w:t xml:space="preserve"> и</w:t>
      </w:r>
      <w:r w:rsidR="00A76400">
        <w:rPr>
          <w:rFonts w:ascii="Times New Roman" w:hAnsi="Times New Roman" w:cs="Times New Roman"/>
          <w:sz w:val="28"/>
          <w:szCs w:val="28"/>
        </w:rPr>
        <w:t xml:space="preserve"> 202</w:t>
      </w:r>
      <w:r w:rsidR="00DC582D">
        <w:rPr>
          <w:rFonts w:ascii="Times New Roman" w:hAnsi="Times New Roman" w:cs="Times New Roman"/>
          <w:sz w:val="28"/>
          <w:szCs w:val="28"/>
        </w:rPr>
        <w:t>6</w:t>
      </w:r>
      <w:r w:rsidR="00A76400">
        <w:rPr>
          <w:rFonts w:ascii="Times New Roman" w:hAnsi="Times New Roman" w:cs="Times New Roman"/>
          <w:sz w:val="28"/>
          <w:szCs w:val="28"/>
        </w:rPr>
        <w:t xml:space="preserve"> годов», Администрация</w:t>
      </w:r>
      <w:r w:rsidR="00A76400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F65F19">
              <w:rPr>
                <w:rFonts w:ascii="Times New Roman" w:hAnsi="Times New Roman" w:cs="Times New Roman"/>
                <w:b/>
                <w:sz w:val="26"/>
                <w:szCs w:val="26"/>
              </w:rPr>
              <w:t>35 575,32691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5F1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F4700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732916" w:rsidP="0073291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5C4FCB" w:rsidP="00A7640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35 575,32691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072385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72385">
        <w:rPr>
          <w:rFonts w:ascii="Times New Roman" w:hAnsi="Times New Roman" w:cs="Times New Roman"/>
          <w:b/>
          <w:sz w:val="28"/>
          <w:szCs w:val="28"/>
        </w:rPr>
        <w:t>Ю</w:t>
      </w:r>
      <w:r w:rsidR="00DD3191">
        <w:rPr>
          <w:rFonts w:ascii="Times New Roman" w:hAnsi="Times New Roman" w:cs="Times New Roman"/>
          <w:b/>
          <w:sz w:val="28"/>
          <w:szCs w:val="28"/>
        </w:rPr>
        <w:t>.</w:t>
      </w:r>
      <w:r w:rsidR="00072385">
        <w:rPr>
          <w:rFonts w:ascii="Times New Roman" w:hAnsi="Times New Roman" w:cs="Times New Roman"/>
          <w:b/>
          <w:sz w:val="28"/>
          <w:szCs w:val="28"/>
        </w:rPr>
        <w:t>Ф</w:t>
      </w:r>
      <w:r w:rsidR="00DD31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2385">
        <w:rPr>
          <w:rFonts w:ascii="Times New Roman" w:hAnsi="Times New Roman" w:cs="Times New Roman"/>
          <w:b/>
          <w:sz w:val="28"/>
          <w:szCs w:val="28"/>
        </w:rPr>
        <w:t>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F00D66" w:rsidRPr="00F00D66">
        <w:rPr>
          <w:rFonts w:ascii="Times New Roman" w:hAnsi="Times New Roman" w:cs="Times New Roman"/>
          <w:sz w:val="24"/>
          <w:szCs w:val="24"/>
        </w:rPr>
        <w:t>29.12.2023</w:t>
      </w:r>
      <w:proofErr w:type="gramEnd"/>
      <w:r w:rsidR="00F00D66" w:rsidRPr="00F00D66">
        <w:rPr>
          <w:rFonts w:ascii="Times New Roman" w:hAnsi="Times New Roman" w:cs="Times New Roman"/>
          <w:sz w:val="24"/>
          <w:szCs w:val="24"/>
        </w:rPr>
        <w:t xml:space="preserve">  № 961</w:t>
      </w:r>
      <w:bookmarkStart w:id="0" w:name="_GoBack"/>
      <w:bookmarkEnd w:id="0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476AA7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B1E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  <w:tc>
          <w:tcPr>
            <w:tcW w:w="992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F65F1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35 575,32691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F65F19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F65F19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03,55331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F65F1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35213</w:t>
            </w:r>
            <w:r w:rsidR="00476AA7">
              <w:rPr>
                <w:rFonts w:ascii="Times New Roman" w:hAnsi="Times New Roman" w:cs="Times New Roman"/>
                <w:b/>
                <w:sz w:val="26"/>
                <w:szCs w:val="26"/>
              </w:rPr>
              <w:t>,5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4931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F65F19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</w:p>
        </w:tc>
        <w:tc>
          <w:tcPr>
            <w:tcW w:w="1134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770A8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F65F1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35200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F65F19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770A8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9,996</w:t>
            </w: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2B1EA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996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F65F19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категорий граждан по социальной карте жителя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355,33091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355,33091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65F19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65F19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3,55331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3B4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385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177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4FCB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91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A8F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400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82D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704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0D66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5F19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  <w14:docId w14:val="23C9E950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00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41FD1-E065-4595-AA6F-168B639C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63</cp:revision>
  <cp:lastPrinted>2023-08-14T10:42:00Z</cp:lastPrinted>
  <dcterms:created xsi:type="dcterms:W3CDTF">2020-03-25T11:21:00Z</dcterms:created>
  <dcterms:modified xsi:type="dcterms:W3CDTF">2024-03-04T04:09:00Z</dcterms:modified>
</cp:coreProperties>
</file>