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4D13FC" w:rsidRDefault="00B221F2" w:rsidP="00CC614A">
      <w:pPr>
        <w:ind w:firstLine="567"/>
        <w:jc w:val="center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 xml:space="preserve">ПРОТОКОЛ № </w:t>
      </w:r>
      <w:r w:rsidR="004C2709" w:rsidRPr="004D13FC">
        <w:rPr>
          <w:b/>
          <w:sz w:val="24"/>
          <w:szCs w:val="24"/>
        </w:rPr>
        <w:t>1</w:t>
      </w:r>
    </w:p>
    <w:p w:rsidR="002305D4" w:rsidRPr="004D13FC" w:rsidRDefault="002305D4" w:rsidP="00CC614A">
      <w:pPr>
        <w:ind w:firstLine="567"/>
        <w:jc w:val="center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4D13FC">
        <w:rPr>
          <w:b/>
          <w:sz w:val="24"/>
          <w:szCs w:val="24"/>
        </w:rPr>
        <w:t>П</w:t>
      </w:r>
      <w:r w:rsidRPr="004D13FC">
        <w:rPr>
          <w:b/>
          <w:sz w:val="24"/>
          <w:szCs w:val="24"/>
        </w:rPr>
        <w:t xml:space="preserve">охвистневский </w:t>
      </w:r>
      <w:r w:rsidR="0012498E" w:rsidRPr="004D13FC">
        <w:rPr>
          <w:b/>
          <w:sz w:val="24"/>
          <w:szCs w:val="24"/>
        </w:rPr>
        <w:t xml:space="preserve"> </w:t>
      </w:r>
      <w:r w:rsidRPr="004D13FC">
        <w:rPr>
          <w:b/>
          <w:sz w:val="24"/>
          <w:szCs w:val="24"/>
        </w:rPr>
        <w:t>Самарской области</w:t>
      </w:r>
    </w:p>
    <w:p w:rsidR="002305D4" w:rsidRPr="004D13FC" w:rsidRDefault="002305D4" w:rsidP="00CC614A">
      <w:pPr>
        <w:ind w:firstLine="567"/>
        <w:jc w:val="center"/>
        <w:rPr>
          <w:sz w:val="24"/>
          <w:szCs w:val="24"/>
        </w:rPr>
      </w:pPr>
    </w:p>
    <w:p w:rsidR="002305D4" w:rsidRPr="004D13FC" w:rsidRDefault="002305D4" w:rsidP="00CC614A">
      <w:pPr>
        <w:ind w:firstLine="567"/>
        <w:rPr>
          <w:sz w:val="24"/>
          <w:szCs w:val="24"/>
        </w:rPr>
      </w:pPr>
      <w:r w:rsidRPr="004D13FC">
        <w:rPr>
          <w:sz w:val="24"/>
          <w:szCs w:val="24"/>
        </w:rPr>
        <w:t xml:space="preserve"> </w:t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</w:p>
    <w:p w:rsidR="002305D4" w:rsidRPr="004D13FC" w:rsidRDefault="002305D4" w:rsidP="00CC614A">
      <w:pPr>
        <w:ind w:firstLine="567"/>
        <w:rPr>
          <w:sz w:val="24"/>
          <w:szCs w:val="24"/>
        </w:rPr>
      </w:pPr>
      <w:r w:rsidRPr="004D13FC">
        <w:rPr>
          <w:b/>
          <w:sz w:val="24"/>
          <w:szCs w:val="24"/>
        </w:rPr>
        <w:t xml:space="preserve">г. Похвистнево                                           </w:t>
      </w:r>
      <w:r w:rsidR="00DB675A" w:rsidRPr="004D13FC">
        <w:rPr>
          <w:b/>
          <w:sz w:val="24"/>
          <w:szCs w:val="24"/>
        </w:rPr>
        <w:t xml:space="preserve">       </w:t>
      </w:r>
      <w:r w:rsidRPr="004D13FC">
        <w:rPr>
          <w:b/>
          <w:sz w:val="24"/>
          <w:szCs w:val="24"/>
        </w:rPr>
        <w:t xml:space="preserve"> </w:t>
      </w:r>
      <w:r w:rsidR="008F7A3D" w:rsidRPr="004D13FC">
        <w:rPr>
          <w:b/>
          <w:sz w:val="24"/>
          <w:szCs w:val="24"/>
        </w:rPr>
        <w:t>27</w:t>
      </w:r>
      <w:r w:rsidR="004C2709" w:rsidRPr="004D13FC">
        <w:rPr>
          <w:b/>
          <w:sz w:val="24"/>
          <w:szCs w:val="24"/>
        </w:rPr>
        <w:t>.01.202</w:t>
      </w:r>
      <w:r w:rsidR="008F7A3D" w:rsidRPr="004D13FC">
        <w:rPr>
          <w:b/>
          <w:sz w:val="24"/>
          <w:szCs w:val="24"/>
        </w:rPr>
        <w:t>3</w:t>
      </w:r>
      <w:r w:rsidR="004C2709" w:rsidRPr="004D13FC">
        <w:rPr>
          <w:b/>
          <w:sz w:val="24"/>
          <w:szCs w:val="24"/>
        </w:rPr>
        <w:t>г</w:t>
      </w:r>
      <w:r w:rsidR="00BC5157" w:rsidRPr="004D13FC">
        <w:rPr>
          <w:b/>
          <w:sz w:val="24"/>
          <w:szCs w:val="24"/>
        </w:rPr>
        <w:t>.</w:t>
      </w:r>
      <w:r w:rsidRPr="004D13FC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4D13FC" w:rsidRDefault="002305D4" w:rsidP="00CC614A">
      <w:pPr>
        <w:ind w:firstLine="567"/>
        <w:jc w:val="both"/>
        <w:rPr>
          <w:sz w:val="24"/>
          <w:szCs w:val="24"/>
        </w:rPr>
      </w:pPr>
    </w:p>
    <w:p w:rsidR="002305D4" w:rsidRPr="004D13FC" w:rsidRDefault="002305D4" w:rsidP="00CC614A">
      <w:pPr>
        <w:ind w:firstLine="567"/>
        <w:jc w:val="both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>Присутствовали члены комиссии:</w:t>
      </w:r>
    </w:p>
    <w:p w:rsidR="00182D9B" w:rsidRPr="004D13FC" w:rsidRDefault="00182D9B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Дерюжова И.Т.-Начальник аппарата</w:t>
      </w:r>
      <w:r w:rsidR="00BA6705" w:rsidRPr="004D13FC">
        <w:rPr>
          <w:sz w:val="24"/>
          <w:szCs w:val="24"/>
        </w:rPr>
        <w:t xml:space="preserve"> Администрации района</w:t>
      </w:r>
      <w:r w:rsidRPr="004D13FC">
        <w:rPr>
          <w:sz w:val="24"/>
          <w:szCs w:val="24"/>
        </w:rPr>
        <w:t>, Председатель комиссии;</w:t>
      </w:r>
    </w:p>
    <w:p w:rsidR="002305D4" w:rsidRPr="004D13FC" w:rsidRDefault="00BC5157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Осина Е.В.</w:t>
      </w:r>
      <w:r w:rsidR="002305D4" w:rsidRPr="004D13FC">
        <w:rPr>
          <w:sz w:val="24"/>
          <w:szCs w:val="24"/>
        </w:rPr>
        <w:t xml:space="preserve"> - начальник отдела кадров, секретарь комиссии;</w:t>
      </w:r>
    </w:p>
    <w:p w:rsidR="00DB675A" w:rsidRPr="004D13FC" w:rsidRDefault="00DB675A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Денисова О.А.- Руководитель КУМИ</w:t>
      </w:r>
      <w:r w:rsidR="007C7337" w:rsidRPr="004D13FC">
        <w:rPr>
          <w:sz w:val="24"/>
          <w:szCs w:val="24"/>
        </w:rPr>
        <w:t>;</w:t>
      </w:r>
    </w:p>
    <w:p w:rsidR="007C7337" w:rsidRPr="004D13FC" w:rsidRDefault="007C7337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D1B2F" w:rsidRPr="004D13FC">
        <w:rPr>
          <w:sz w:val="24"/>
          <w:szCs w:val="24"/>
        </w:rPr>
        <w:t>авоохранительных органов района;</w:t>
      </w:r>
    </w:p>
    <w:p w:rsidR="006D1B2F" w:rsidRPr="004D13FC" w:rsidRDefault="006D1B2F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Макарова Е.И. – начальник отдела экономик</w:t>
      </w:r>
      <w:r w:rsidR="00E6452D" w:rsidRPr="004D13FC">
        <w:rPr>
          <w:sz w:val="24"/>
          <w:szCs w:val="24"/>
        </w:rPr>
        <w:t>и и реформ Администрации района;</w:t>
      </w:r>
    </w:p>
    <w:p w:rsidR="00E6452D" w:rsidRPr="004D13FC" w:rsidRDefault="00E6452D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6D1B2F" w:rsidRPr="004D13FC" w:rsidRDefault="00E6452D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Николаева Е.В. - начальник юридического отдела.</w:t>
      </w:r>
    </w:p>
    <w:p w:rsidR="002305D4" w:rsidRPr="004D13FC" w:rsidRDefault="002305D4" w:rsidP="00CC614A">
      <w:pPr>
        <w:ind w:firstLine="567"/>
        <w:jc w:val="both"/>
        <w:rPr>
          <w:sz w:val="24"/>
          <w:szCs w:val="24"/>
        </w:rPr>
      </w:pPr>
    </w:p>
    <w:p w:rsidR="002305D4" w:rsidRPr="004D13FC" w:rsidRDefault="002305D4" w:rsidP="00CC614A">
      <w:pPr>
        <w:ind w:firstLine="567"/>
        <w:jc w:val="both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>Приглашены:</w:t>
      </w:r>
    </w:p>
    <w:p w:rsidR="00E6452D" w:rsidRPr="004D13FC" w:rsidRDefault="00E6452D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Исатов А.А.-</w:t>
      </w:r>
      <w:r w:rsidRPr="004D13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4D13FC">
        <w:rPr>
          <w:sz w:val="24"/>
          <w:szCs w:val="24"/>
        </w:rPr>
        <w:t>помощник Похвистневского межрайонного прокурора;</w:t>
      </w:r>
    </w:p>
    <w:p w:rsidR="004C2709" w:rsidRPr="004D13FC" w:rsidRDefault="00E6452D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Борисова Н.Н.- </w:t>
      </w:r>
      <w:r w:rsidR="00EE74C1" w:rsidRPr="004D13FC">
        <w:rPr>
          <w:sz w:val="24"/>
          <w:szCs w:val="24"/>
        </w:rPr>
        <w:t>главный специалист по юридическим вопросам Администрации района.</w:t>
      </w:r>
    </w:p>
    <w:p w:rsidR="002305D4" w:rsidRPr="004D13FC" w:rsidRDefault="002305D4" w:rsidP="00CC614A">
      <w:pPr>
        <w:ind w:firstLine="567"/>
        <w:jc w:val="both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>Отсутствовали по уважительной причине:</w:t>
      </w:r>
    </w:p>
    <w:p w:rsidR="002305D4" w:rsidRPr="004D13FC" w:rsidRDefault="002305D4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4D13FC" w:rsidRDefault="002305D4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4D13FC" w:rsidRDefault="002305D4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DB675A" w:rsidRPr="004D13FC" w:rsidRDefault="00DB675A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 xml:space="preserve">Пантелеева Л.М., секретарь местного </w:t>
      </w:r>
      <w:r w:rsidR="00117501" w:rsidRPr="004D13FC">
        <w:rPr>
          <w:sz w:val="24"/>
          <w:szCs w:val="24"/>
        </w:rPr>
        <w:t>отделения ВПП «ЕР»;</w:t>
      </w:r>
    </w:p>
    <w:p w:rsidR="008F7A3D" w:rsidRPr="004D13FC" w:rsidRDefault="008F7A3D" w:rsidP="00CC614A">
      <w:pPr>
        <w:ind w:firstLine="567"/>
        <w:jc w:val="both"/>
        <w:rPr>
          <w:sz w:val="24"/>
          <w:szCs w:val="24"/>
        </w:rPr>
      </w:pPr>
      <w:r w:rsidRPr="004D13FC">
        <w:rPr>
          <w:sz w:val="24"/>
          <w:szCs w:val="24"/>
        </w:rPr>
        <w:t>Черкасов С.В. -  Первый заместитель Главы района по социальным вопросам, за</w:t>
      </w:r>
      <w:r w:rsidR="00EE74C1" w:rsidRPr="004D13FC">
        <w:rPr>
          <w:sz w:val="24"/>
          <w:szCs w:val="24"/>
        </w:rPr>
        <w:t>меститель председателя комиссии.</w:t>
      </w:r>
    </w:p>
    <w:p w:rsidR="008F7A3D" w:rsidRPr="004D13FC" w:rsidRDefault="008F7A3D" w:rsidP="00CC614A">
      <w:pPr>
        <w:ind w:firstLine="567"/>
        <w:jc w:val="both"/>
        <w:rPr>
          <w:sz w:val="24"/>
          <w:szCs w:val="24"/>
        </w:rPr>
      </w:pPr>
    </w:p>
    <w:p w:rsidR="002305D4" w:rsidRPr="004D13FC" w:rsidRDefault="002305D4" w:rsidP="00CC614A">
      <w:pPr>
        <w:ind w:firstLine="567"/>
        <w:jc w:val="both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>ПОВЕСТКА ДНЯ:</w:t>
      </w:r>
    </w:p>
    <w:p w:rsidR="00DB675A" w:rsidRPr="004D13FC" w:rsidRDefault="00DB675A" w:rsidP="00CC614A">
      <w:pPr>
        <w:ind w:firstLine="567"/>
        <w:jc w:val="both"/>
        <w:rPr>
          <w:b/>
          <w:sz w:val="24"/>
          <w:szCs w:val="24"/>
        </w:rPr>
      </w:pPr>
    </w:p>
    <w:p w:rsidR="004C2709" w:rsidRPr="004D13FC" w:rsidRDefault="002305D4" w:rsidP="00CC614A">
      <w:pPr>
        <w:pStyle w:val="a3"/>
        <w:numPr>
          <w:ilvl w:val="0"/>
          <w:numId w:val="2"/>
        </w:numPr>
        <w:ind w:left="0" w:firstLine="567"/>
        <w:jc w:val="both"/>
      </w:pPr>
      <w:r w:rsidRPr="004D13FC">
        <w:t xml:space="preserve">Рассмотрение </w:t>
      </w:r>
      <w:r w:rsidR="004C2709" w:rsidRPr="004D13FC">
        <w:t>Представления от 2</w:t>
      </w:r>
      <w:r w:rsidR="00EE74C1" w:rsidRPr="004D13FC">
        <w:t>7</w:t>
      </w:r>
      <w:r w:rsidR="004C2709" w:rsidRPr="004D13FC">
        <w:t>.12.202</w:t>
      </w:r>
      <w:r w:rsidR="00EE74C1" w:rsidRPr="004D13FC">
        <w:t>2</w:t>
      </w:r>
      <w:r w:rsidR="004C2709" w:rsidRPr="004D13FC">
        <w:t xml:space="preserve"> № 07-04-202</w:t>
      </w:r>
      <w:r w:rsidR="00EE74C1" w:rsidRPr="004D13FC">
        <w:t>2</w:t>
      </w:r>
      <w:r w:rsidR="004C2709" w:rsidRPr="004D13FC">
        <w:t>/Прдп 10</w:t>
      </w:r>
      <w:r w:rsidR="00EE74C1" w:rsidRPr="004D13FC">
        <w:t>49</w:t>
      </w:r>
      <w:r w:rsidR="004C2709" w:rsidRPr="004D13FC">
        <w:t>-2</w:t>
      </w:r>
      <w:r w:rsidR="00EE74C1" w:rsidRPr="004D13FC">
        <w:t>2</w:t>
      </w:r>
      <w:r w:rsidR="004C2709" w:rsidRPr="004D13FC">
        <w:t>-239</w:t>
      </w:r>
      <w:r w:rsidR="00CC614A" w:rsidRPr="004D13FC">
        <w:t xml:space="preserve">   </w:t>
      </w:r>
      <w:r w:rsidR="004C2709" w:rsidRPr="004D13FC">
        <w:t xml:space="preserve"> «Об устранении нарушений </w:t>
      </w:r>
      <w:r w:rsidR="00EE74C1" w:rsidRPr="004D13FC">
        <w:t>жилищного законодательства».</w:t>
      </w:r>
    </w:p>
    <w:p w:rsidR="00CB20CE" w:rsidRPr="004D13FC" w:rsidRDefault="002305D4" w:rsidP="00CC614A">
      <w:pPr>
        <w:pStyle w:val="a3"/>
        <w:ind w:left="0" w:firstLine="567"/>
        <w:jc w:val="both"/>
      </w:pPr>
      <w:r w:rsidRPr="004D13FC">
        <w:rPr>
          <w:b/>
        </w:rPr>
        <w:t xml:space="preserve">По </w:t>
      </w:r>
      <w:r w:rsidR="00EE74C1" w:rsidRPr="004D13FC">
        <w:rPr>
          <w:b/>
        </w:rPr>
        <w:t xml:space="preserve">данному </w:t>
      </w:r>
      <w:r w:rsidRPr="004D13FC">
        <w:rPr>
          <w:b/>
        </w:rPr>
        <w:t>вопросу слушали:</w:t>
      </w:r>
      <w:r w:rsidR="006220D5" w:rsidRPr="004D13FC">
        <w:rPr>
          <w:b/>
        </w:rPr>
        <w:t xml:space="preserve"> </w:t>
      </w:r>
      <w:r w:rsidR="004C2709" w:rsidRPr="004D13FC">
        <w:rPr>
          <w:b/>
        </w:rPr>
        <w:t>Дерюжову И.Т.</w:t>
      </w:r>
      <w:r w:rsidR="004C2709" w:rsidRPr="004D13FC">
        <w:t xml:space="preserve"> </w:t>
      </w:r>
      <w:r w:rsidR="00EE74C1" w:rsidRPr="004D13FC">
        <w:t xml:space="preserve">Похвистневской межрайонной прокуратурой проведена проверка по обращению Зыбкиной В.Л. по факту отказа во включении в список претендентов на получение жилищного сертификата Администрацией муниципального района Похвистневский. </w:t>
      </w:r>
    </w:p>
    <w:p w:rsidR="00EE74C1" w:rsidRPr="004D13FC" w:rsidRDefault="00EE74C1" w:rsidP="00CC614A">
      <w:pPr>
        <w:pStyle w:val="20"/>
        <w:shd w:val="clear" w:color="auto" w:fill="auto"/>
        <w:spacing w:after="0" w:line="240" w:lineRule="auto"/>
        <w:ind w:firstLine="760"/>
        <w:jc w:val="both"/>
        <w:rPr>
          <w:sz w:val="24"/>
          <w:szCs w:val="24"/>
        </w:rPr>
      </w:pPr>
      <w:r w:rsidRPr="004D13FC">
        <w:rPr>
          <w:color w:val="000000"/>
          <w:sz w:val="24"/>
          <w:szCs w:val="24"/>
          <w:lang w:bidi="ru-RU"/>
        </w:rPr>
        <w:t xml:space="preserve">Согласно ст. 8 Федерального закона от 21,12.1996 № 159-ФЗ «О дополнительных гарантиях по социальной поддержке детей-сирот и детей, оставшихся без попечения родителей» детям-сиротам и детям, оставшимся без попечения родителей, лицам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найма, либо собственниками жилых помещений, в случае, если их проживание в ранее занимаемых жилых помещениях признается невозможным, органом исполнительной власти субъекта Российской Федерации, на территории которого находится место жительства указанных лиц, в порядке, установленном законодательством этого субъекта Российской Федерации, однократно предоставляются благоустроенные жилые помещения специализированного жилищного фонда по договорам найма специализированных </w:t>
      </w:r>
      <w:r w:rsidRPr="004D13FC">
        <w:rPr>
          <w:color w:val="000000"/>
          <w:sz w:val="24"/>
          <w:szCs w:val="24"/>
          <w:lang w:bidi="ru-RU"/>
        </w:rPr>
        <w:lastRenderedPageBreak/>
        <w:t>жилых помещений.</w:t>
      </w:r>
    </w:p>
    <w:p w:rsidR="00CA40D1" w:rsidRPr="004D13FC" w:rsidRDefault="00EE74C1" w:rsidP="00CC614A">
      <w:pPr>
        <w:pStyle w:val="20"/>
        <w:shd w:val="clear" w:color="auto" w:fill="auto"/>
        <w:spacing w:after="0" w:line="240" w:lineRule="auto"/>
        <w:ind w:firstLine="760"/>
        <w:jc w:val="both"/>
        <w:rPr>
          <w:sz w:val="24"/>
          <w:szCs w:val="24"/>
        </w:rPr>
      </w:pPr>
      <w:r w:rsidRPr="004D13FC">
        <w:rPr>
          <w:color w:val="000000"/>
          <w:sz w:val="24"/>
          <w:szCs w:val="24"/>
          <w:lang w:bidi="ru-RU"/>
        </w:rPr>
        <w:t xml:space="preserve">Согласно Закона Самарской области от 11.07.2006 № 87-ГД «Об обеспечении жилыми помещениями отдельных категорий граждан, проживающих на территории Самарской области» (далее - Закон № 87 - ГД) обеспечение жилыми помещениями лиц из числа детей-сирот и детей, </w:t>
      </w:r>
      <w:r w:rsidRPr="00A22E35">
        <w:rPr>
          <w:rStyle w:val="213pt"/>
          <w:b w:val="0"/>
          <w:sz w:val="24"/>
          <w:szCs w:val="24"/>
        </w:rPr>
        <w:t>оставшихся без</w:t>
      </w:r>
      <w:r w:rsidRPr="004D13FC">
        <w:rPr>
          <w:rStyle w:val="213pt"/>
          <w:sz w:val="24"/>
          <w:szCs w:val="24"/>
        </w:rPr>
        <w:t xml:space="preserve"> </w:t>
      </w:r>
      <w:r w:rsidRPr="004D13FC">
        <w:rPr>
          <w:color w:val="000000"/>
          <w:sz w:val="24"/>
          <w:szCs w:val="24"/>
          <w:lang w:bidi="ru-RU"/>
        </w:rPr>
        <w:t>попечения родителей, достигших возраста 23 лет, осуществляется путем предоставления жилищных сертификатов.</w:t>
      </w:r>
      <w:r w:rsidR="00CC614A" w:rsidRPr="004D13FC">
        <w:rPr>
          <w:color w:val="000000"/>
          <w:sz w:val="24"/>
          <w:szCs w:val="24"/>
          <w:lang w:bidi="ru-RU"/>
        </w:rPr>
        <w:t xml:space="preserve"> </w:t>
      </w:r>
      <w:r w:rsidRPr="004D13FC">
        <w:rPr>
          <w:color w:val="000000"/>
          <w:sz w:val="24"/>
          <w:szCs w:val="24"/>
          <w:lang w:bidi="ru-RU"/>
        </w:rPr>
        <w:t>В соответствии с п.п. 5 п. 2 ст. 2 Закона № 87 - ГД действие настоящего Закона распространяется на лиц из числа детей-сирот и детей, оставшихся без попечения родителей, достигшие возраста 23 лет, соответствующие критериям</w:t>
      </w:r>
      <w:r w:rsidR="00CA40D1" w:rsidRPr="004D13FC">
        <w:rPr>
          <w:color w:val="000000"/>
          <w:sz w:val="24"/>
          <w:szCs w:val="24"/>
          <w:lang w:bidi="ru-RU"/>
        </w:rPr>
        <w:t xml:space="preserve"> </w:t>
      </w:r>
      <w:r w:rsidR="00CA40D1" w:rsidRPr="004D13FC">
        <w:rPr>
          <w:sz w:val="24"/>
          <w:szCs w:val="24"/>
        </w:rPr>
        <w:t xml:space="preserve">отбора, устанавливаемым Правительством Самарской области, в отношении которых вынесен судебный акт о предоставлении жилого помещения в порядке, предусмотренном статьей 8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родителей», и имеется вступившее в законную силу определение суда об утверждении мирового соглашения или соглашения о примирении сторон в порядке статьи 137.1 Кодекса административного </w:t>
      </w:r>
      <w:r w:rsidR="00CA40D1" w:rsidRPr="004D13FC">
        <w:rPr>
          <w:spacing w:val="-1"/>
          <w:sz w:val="24"/>
          <w:szCs w:val="24"/>
        </w:rPr>
        <w:t xml:space="preserve">судопроизводства Российской Федерации об урегулировании судебного спора об </w:t>
      </w:r>
      <w:r w:rsidR="00CA40D1" w:rsidRPr="004D13FC">
        <w:rPr>
          <w:spacing w:val="-2"/>
          <w:sz w:val="24"/>
          <w:szCs w:val="24"/>
        </w:rPr>
        <w:t>обеспечении жилым помещением путем предоставления жилищного сертификата.</w:t>
      </w:r>
    </w:p>
    <w:p w:rsidR="00CA40D1" w:rsidRPr="004D13FC" w:rsidRDefault="00CA40D1" w:rsidP="00CC614A">
      <w:pPr>
        <w:shd w:val="clear" w:color="auto" w:fill="FFFFFF"/>
        <w:ind w:right="48" w:firstLine="701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Приказом министерства социально-демографической и семейной политики Самарской области от 18.05.2022 № 271 «Об утверждении Порядка предоставления меры социальной поддержки в виде жилищного сертификата лицам из числа детей-сирот и детей, оставшихся без попечения родителей, достигшим возраста 23 лет» (далее - Приказ № 271) утвержден порядок предоставления меры социальной поддержки в виде жилищного сертификата лицам из числа детей-сирот и детей, оставшихся без попечения родителей, достигшим возраста 23 лет.</w:t>
      </w:r>
    </w:p>
    <w:p w:rsidR="00CA40D1" w:rsidRPr="004D13FC" w:rsidRDefault="00CA40D1" w:rsidP="00CC614A">
      <w:pPr>
        <w:shd w:val="clear" w:color="auto" w:fill="FFFFFF"/>
        <w:spacing w:before="5"/>
        <w:ind w:left="5" w:right="34" w:firstLine="706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 xml:space="preserve">Постановлением Правительства Самарской области от 10.02.2022 № 73 установлены критерии отбора лиц, относившихся к категории детей-сирот и детей, оставшихся без попечения родителей, лиц из числа детей-сирот и детей, оставшихся без попечения родителей, и достигших возраста 23 лет и старше, которые включены в список детей-сирот и детей, оставшихся без попечения родителей, лиц из числа детей-сирот и детей, оставшихся без попечения </w:t>
      </w:r>
      <w:r w:rsidRPr="004D13FC">
        <w:rPr>
          <w:rFonts w:eastAsia="Times New Roman"/>
          <w:spacing w:val="-1"/>
          <w:sz w:val="24"/>
          <w:szCs w:val="24"/>
        </w:rPr>
        <w:t xml:space="preserve">родителей, лиц, которые относились к категории детей-сирот и детей, оставшихся </w:t>
      </w:r>
      <w:r w:rsidRPr="004D13FC">
        <w:rPr>
          <w:rFonts w:eastAsia="Times New Roman"/>
          <w:sz w:val="24"/>
          <w:szCs w:val="24"/>
        </w:rPr>
        <w:t xml:space="preserve">без попечения родителей, лиц из числа детей-сирот и детей, оставшихся без </w:t>
      </w:r>
      <w:r w:rsidRPr="004D13FC">
        <w:rPr>
          <w:rFonts w:eastAsia="Times New Roman"/>
          <w:spacing w:val="-1"/>
          <w:sz w:val="24"/>
          <w:szCs w:val="24"/>
        </w:rPr>
        <w:t xml:space="preserve">попечения родителей, и достигли возраста 23 лет, которые подлежат обеспечению </w:t>
      </w:r>
      <w:r w:rsidRPr="004D13FC">
        <w:rPr>
          <w:rFonts w:eastAsia="Times New Roman"/>
          <w:sz w:val="24"/>
          <w:szCs w:val="24"/>
        </w:rPr>
        <w:t>жилыми помещениями муниципального специализированного жилищного фонда, в целях предоставления меры социальной поддержки в виде жилищного сертификата.</w:t>
      </w:r>
    </w:p>
    <w:p w:rsidR="00CA40D1" w:rsidRPr="004D13FC" w:rsidRDefault="00CA40D1" w:rsidP="00CC614A">
      <w:pPr>
        <w:shd w:val="clear" w:color="auto" w:fill="FFFFFF"/>
        <w:ind w:left="38" w:firstLine="696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В ходе проверки доводов обращения установлено, что Зыбкина В.Л. относится к категории детей-сирот и детей, оставшихся без попечения родителей, лиц из числа детей-сирот и детей, оставшихся без попечения родителей, и достигших возраста 23 лет и старше, которые включены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муниципального специализированного жилищного фонда. 10.11.2022 обратилась с заявлением и соответствующими документами в Администрацию муниципального района Похвистневский Самарской области о включении в список претендентов на получение жилищного сертификата.</w:t>
      </w:r>
      <w:r w:rsidR="00CC614A" w:rsidRPr="004D13FC">
        <w:rPr>
          <w:sz w:val="24"/>
          <w:szCs w:val="24"/>
        </w:rPr>
        <w:t xml:space="preserve"> </w:t>
      </w:r>
      <w:r w:rsidRPr="004D13FC">
        <w:rPr>
          <w:rFonts w:eastAsia="Times New Roman"/>
          <w:sz w:val="24"/>
          <w:szCs w:val="24"/>
        </w:rPr>
        <w:t>При этом, Похвистневским районным судом 18.06.2021 года на Администрацию муниципального района Похвистневский Самарской области возложена обязанность предоставить Зыбкиной В.Л. благоустроенное жилое помещение муниципального специализированного фонда.</w:t>
      </w:r>
    </w:p>
    <w:p w:rsidR="00CA40D1" w:rsidRPr="004D13FC" w:rsidRDefault="00CA40D1" w:rsidP="00CC614A">
      <w:pPr>
        <w:shd w:val="clear" w:color="auto" w:fill="FFFFFF"/>
        <w:spacing w:before="5"/>
        <w:ind w:left="5" w:right="19" w:firstLine="547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 xml:space="preserve">Кроме того, определением Похвистневского районного суда от 10.10.2022 утверждено мировое соглашение, заключенное 15.09.2022 между Администрацией м.р. Похвистневский и </w:t>
      </w:r>
      <w:r w:rsidRPr="004D13FC">
        <w:rPr>
          <w:rFonts w:eastAsia="Times New Roman"/>
          <w:sz w:val="24"/>
          <w:szCs w:val="24"/>
        </w:rPr>
        <w:lastRenderedPageBreak/>
        <w:t>Зыбкиной В.Л. Согласно пункта 1.2. должник обязуется предоставить заявителю дополнительную меру социальной поддержки в виде предоставления на основании жилищного сертификата выплаты на приобретение жилого помещения за счет средств областного бюджета.</w:t>
      </w:r>
    </w:p>
    <w:p w:rsidR="00CA40D1" w:rsidRPr="004D13FC" w:rsidRDefault="00CA40D1" w:rsidP="00CC614A">
      <w:pPr>
        <w:shd w:val="clear" w:color="auto" w:fill="FFFFFF"/>
        <w:spacing w:before="14"/>
        <w:ind w:right="34" w:firstLine="576"/>
        <w:jc w:val="both"/>
        <w:rPr>
          <w:sz w:val="24"/>
          <w:szCs w:val="24"/>
        </w:rPr>
      </w:pPr>
      <w:r w:rsidRPr="004D13FC">
        <w:rPr>
          <w:sz w:val="24"/>
          <w:szCs w:val="24"/>
        </w:rPr>
        <w:t xml:space="preserve">10.11.2022 </w:t>
      </w:r>
      <w:r w:rsidRPr="004D13FC">
        <w:rPr>
          <w:rFonts w:eastAsia="Times New Roman"/>
          <w:sz w:val="24"/>
          <w:szCs w:val="24"/>
        </w:rPr>
        <w:t xml:space="preserve">Зыбкина В.Л. обратилась с заявлением и соответствующими документами в Администрацию муниципального района Похвистневский </w:t>
      </w:r>
      <w:r w:rsidRPr="004D13FC">
        <w:rPr>
          <w:rFonts w:eastAsia="Times New Roman"/>
          <w:spacing w:val="-1"/>
          <w:sz w:val="24"/>
          <w:szCs w:val="24"/>
        </w:rPr>
        <w:t xml:space="preserve">Самарской области о включении в список претендентов на получение жилищного </w:t>
      </w:r>
      <w:r w:rsidRPr="004D13FC">
        <w:rPr>
          <w:rFonts w:eastAsia="Times New Roman"/>
          <w:sz w:val="24"/>
          <w:szCs w:val="24"/>
        </w:rPr>
        <w:t>сертификата.</w:t>
      </w:r>
    </w:p>
    <w:p w:rsidR="00CA40D1" w:rsidRPr="004D13FC" w:rsidRDefault="00CA40D1" w:rsidP="00CC614A">
      <w:pPr>
        <w:shd w:val="clear" w:color="auto" w:fill="FFFFFF"/>
        <w:spacing w:before="19"/>
        <w:ind w:right="34" w:firstLine="552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Однако, Постановлением Администрации муниципального района Похвистневский от 25.11.2022 № 901 Зыбкиной В.Л. отказано во включение в список претендентов на получения жилищного сертификата ввиду отсутствия документа, подтверждающего осуществление на момент отбора непрерывно в течение не менее 12 месяцев одного или нескольких из видов деятельности, установленных Приказом № 271.</w:t>
      </w:r>
    </w:p>
    <w:p w:rsidR="00CA40D1" w:rsidRPr="004D13FC" w:rsidRDefault="00CA40D1" w:rsidP="00CC614A">
      <w:pPr>
        <w:shd w:val="clear" w:color="auto" w:fill="FFFFFF"/>
        <w:spacing w:before="5"/>
        <w:ind w:left="5" w:right="24" w:firstLine="538"/>
        <w:jc w:val="both"/>
        <w:rPr>
          <w:sz w:val="24"/>
          <w:szCs w:val="24"/>
        </w:rPr>
      </w:pPr>
      <w:r w:rsidRPr="004D13FC">
        <w:rPr>
          <w:rFonts w:eastAsia="Times New Roman"/>
          <w:spacing w:val="-1"/>
          <w:sz w:val="24"/>
          <w:szCs w:val="24"/>
        </w:rPr>
        <w:t xml:space="preserve">Вместе с тем, проверкой установлено, что Администрацией муниципального </w:t>
      </w:r>
      <w:r w:rsidRPr="004D13FC">
        <w:rPr>
          <w:rFonts w:eastAsia="Times New Roman"/>
          <w:sz w:val="24"/>
          <w:szCs w:val="24"/>
        </w:rPr>
        <w:t>района Похвистневский не принято во внимание, что 20.06.2020 Зыбкина В.Л. окончила обучение в ГБПОУ «Губернский колледж» г. Похвистнево, а в период с 02.07.2020 по 28.02.2021 была зарегистрирована в ГКУСО ЦЗН м.р. Клявлинский в качестве безработной.</w:t>
      </w:r>
    </w:p>
    <w:p w:rsidR="00CA40D1" w:rsidRPr="004D13FC" w:rsidRDefault="00CA40D1" w:rsidP="00CC614A">
      <w:pPr>
        <w:shd w:val="clear" w:color="auto" w:fill="FFFFFF"/>
        <w:ind w:left="14" w:right="14" w:firstLine="542"/>
        <w:jc w:val="both"/>
        <w:rPr>
          <w:sz w:val="24"/>
          <w:szCs w:val="24"/>
        </w:rPr>
      </w:pPr>
      <w:r w:rsidRPr="004D13FC">
        <w:rPr>
          <w:sz w:val="24"/>
          <w:szCs w:val="24"/>
        </w:rPr>
        <w:t xml:space="preserve">24.11.2020 </w:t>
      </w:r>
      <w:r w:rsidRPr="004D13FC">
        <w:rPr>
          <w:rFonts w:eastAsia="Times New Roman"/>
          <w:sz w:val="24"/>
          <w:szCs w:val="24"/>
        </w:rPr>
        <w:t xml:space="preserve">родила ребенка, в связи с чем, являясь матерью одиночкой, в период с 24.11.2020 года по 23.05.2022 осуществляла уход за ребенком до достижения им возраста полутора лет, о чем есть запись в сведениях о состоянии индивидуального лицевого счета застрахованного лица, а в дальнейшем до </w:t>
      </w:r>
      <w:r w:rsidRPr="004D13FC">
        <w:rPr>
          <w:rFonts w:eastAsia="Times New Roman"/>
          <w:spacing w:val="-1"/>
          <w:sz w:val="24"/>
          <w:szCs w:val="24"/>
        </w:rPr>
        <w:t>настоящего времени продолжает осуществлять уход за ребенком.</w:t>
      </w:r>
    </w:p>
    <w:p w:rsidR="00CA40D1" w:rsidRPr="004D13FC" w:rsidRDefault="00CA40D1" w:rsidP="00CC614A">
      <w:pPr>
        <w:shd w:val="clear" w:color="auto" w:fill="FFFFFF"/>
        <w:ind w:left="29" w:right="14" w:firstLine="706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В связи с этим, объективно иметь непрерывный трудовой стаж 12 месяцев Зыбкина В.Л. на момент подачи заявления в Администрацию муниципального района Похвистневский не могла.</w:t>
      </w:r>
    </w:p>
    <w:p w:rsidR="00CA40D1" w:rsidRPr="004D13FC" w:rsidRDefault="00CA40D1" w:rsidP="00CC614A">
      <w:pPr>
        <w:shd w:val="clear" w:color="auto" w:fill="FFFFFF"/>
        <w:ind w:left="29" w:firstLine="710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 xml:space="preserve">Кроме того, в критериях отбора, установленных Постановлением Правительства Самарской области № 73 от 10.02.2022 указаны исключения при которых непрерывная в течении 12 месяцев трудовая деятельность не требуется: случаи временной нетрудоспособности, нахождения в отпуске, в том числе без </w:t>
      </w:r>
      <w:r w:rsidRPr="004D13FC">
        <w:rPr>
          <w:rFonts w:eastAsia="Times New Roman"/>
          <w:spacing w:val="-1"/>
          <w:sz w:val="24"/>
          <w:szCs w:val="24"/>
        </w:rPr>
        <w:t xml:space="preserve">сохранения заработной платы (денежного содержания), по беременности и родам, </w:t>
      </w:r>
      <w:r w:rsidRPr="004D13FC">
        <w:rPr>
          <w:rFonts w:eastAsia="Times New Roman"/>
          <w:sz w:val="24"/>
          <w:szCs w:val="24"/>
        </w:rPr>
        <w:t>по уходу за ребенком до достижения им возраста трех лет.</w:t>
      </w:r>
      <w:r w:rsidR="00CC614A" w:rsidRPr="004D13FC">
        <w:rPr>
          <w:sz w:val="24"/>
          <w:szCs w:val="24"/>
        </w:rPr>
        <w:t xml:space="preserve"> </w:t>
      </w:r>
      <w:r w:rsidRPr="004D13FC">
        <w:rPr>
          <w:rFonts w:eastAsia="Times New Roman"/>
          <w:sz w:val="24"/>
          <w:szCs w:val="24"/>
        </w:rPr>
        <w:t>Вместе с тем, согласно ст. 11 Федерального закона от 17.12.2001 № 173-ФЗ «О трудовых пенсиях в Российской Федерации» в страховой стаж наравне с периодами работы и (или) иной деятельности, которые предусмотрены статьей 10 настоящего Федерального закона, засчитывается: период ухода одного яз родителей за каждым ребенком до достижения им возраста полутора лет, но не более четырех с половиной лет в общей сложности.</w:t>
      </w:r>
    </w:p>
    <w:p w:rsidR="00CA40D1" w:rsidRPr="004D13FC" w:rsidRDefault="00CA40D1" w:rsidP="00CC614A">
      <w:pPr>
        <w:shd w:val="clear" w:color="auto" w:fill="FFFFFF"/>
        <w:spacing w:before="19"/>
        <w:ind w:left="14" w:right="24" w:firstLine="706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 xml:space="preserve">На основании изложенного, отказ во включении в список претендентов на получения жилищного сертификата Зыбыкиной В.Л. принят без выяснения всех </w:t>
      </w:r>
      <w:r w:rsidRPr="004D13FC">
        <w:rPr>
          <w:rFonts w:eastAsia="Times New Roman"/>
          <w:spacing w:val="-1"/>
          <w:sz w:val="24"/>
          <w:szCs w:val="24"/>
        </w:rPr>
        <w:t>указанных значимых обстоятельств и в нарушение требований Приказа № 271.</w:t>
      </w:r>
    </w:p>
    <w:p w:rsidR="00CA40D1" w:rsidRPr="004D13FC" w:rsidRDefault="00CA40D1" w:rsidP="00CC614A">
      <w:pPr>
        <w:shd w:val="clear" w:color="auto" w:fill="FFFFFF"/>
        <w:ind w:right="38" w:firstLine="682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Государственная социальная помощь согласно Федерального закона от 17.07.1999 № 178-ФЗ «О государственной социальной помощи» в целях поддержания уровня жизни малоимущих семей, а также малоимущих одиноко проживающих граждан, среднедушевой доход которых ниже величины прожиточного минимума, установленного в соответствующем субъекте Российской Федерации; адресного использования бюджетных средств; усиления адресности социальной поддержки нуждающихся граждан; создания необходимых условий для обеспечения всеобщей доступности и общественно приемлемого качества социальных услуг; снижения уровня социального неравенства; повышения доходов населения.</w:t>
      </w:r>
    </w:p>
    <w:p w:rsidR="00CA40D1" w:rsidRPr="004D13FC" w:rsidRDefault="00CA40D1" w:rsidP="00CC614A">
      <w:pPr>
        <w:shd w:val="clear" w:color="auto" w:fill="FFFFFF"/>
        <w:ind w:left="10" w:right="38" w:firstLine="706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Государственная поддержка семьи, материнства, отцовства и детства, как вытекает из решений Конституционного Суда Российской Федерации (постановления от 22 марта 2007 года № 4-П, от 15 декабря 2011 года № 28-П, от 8 июля 2014 года № 21-П и др.), имеет особую значимость.</w:t>
      </w:r>
    </w:p>
    <w:p w:rsidR="00CA40D1" w:rsidRPr="004D13FC" w:rsidRDefault="00CA40D1" w:rsidP="00CC614A">
      <w:pPr>
        <w:shd w:val="clear" w:color="auto" w:fill="FFFFFF"/>
        <w:ind w:left="19" w:right="29" w:firstLine="710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 xml:space="preserve">Следовательно, предполагается наличие правовых механизмов, которые обеспечивали </w:t>
      </w:r>
      <w:r w:rsidRPr="004D13FC">
        <w:rPr>
          <w:rFonts w:eastAsia="Times New Roman"/>
          <w:sz w:val="24"/>
          <w:szCs w:val="24"/>
        </w:rPr>
        <w:lastRenderedPageBreak/>
        <w:t xml:space="preserve">бы институту семьи действенную защиту, адекватную целям </w:t>
      </w:r>
      <w:r w:rsidRPr="004D13FC">
        <w:rPr>
          <w:rFonts w:eastAsia="Times New Roman"/>
          <w:spacing w:val="-1"/>
          <w:sz w:val="24"/>
          <w:szCs w:val="24"/>
        </w:rPr>
        <w:t xml:space="preserve">социальной и экономической политики России, а родителям - создание условий, в </w:t>
      </w:r>
      <w:r w:rsidRPr="004D13FC">
        <w:rPr>
          <w:rFonts w:eastAsia="Times New Roman"/>
          <w:sz w:val="24"/>
          <w:szCs w:val="24"/>
        </w:rPr>
        <w:t>том числе финансовых и организационных, для достойного выполнения такой общественно полезной функции, как воспитание детей, на основе общепринятых в социальных государствах стандартов.</w:t>
      </w:r>
    </w:p>
    <w:p w:rsidR="00CA40D1" w:rsidRPr="004D13FC" w:rsidRDefault="00CA40D1" w:rsidP="00CC614A">
      <w:pPr>
        <w:shd w:val="clear" w:color="auto" w:fill="FFFFFF"/>
        <w:ind w:left="24" w:right="24" w:firstLine="706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Причинами и условиями, способствующими выявленным нарушениям законодательства является ненадлежащее исполнение должностных обязанностей сотрудниками Администрации муниципального района Похвистневский, а также должного контроля с Вашей стороны.</w:t>
      </w:r>
    </w:p>
    <w:p w:rsidR="00E51719" w:rsidRPr="004D13FC" w:rsidRDefault="00CA40D1" w:rsidP="00CC614A">
      <w:pPr>
        <w:shd w:val="clear" w:color="auto" w:fill="FFFFFF"/>
        <w:ind w:left="43" w:firstLine="701"/>
        <w:jc w:val="both"/>
        <w:rPr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На основании изложенного, руководствуясь ст.24 Федерального закона РФ «О прокуратуре Российской Федерации»</w:t>
      </w:r>
      <w:r w:rsidRPr="004D13FC">
        <w:rPr>
          <w:sz w:val="24"/>
          <w:szCs w:val="24"/>
        </w:rPr>
        <w:t xml:space="preserve"> </w:t>
      </w:r>
      <w:r w:rsidR="005068DB" w:rsidRPr="004D13FC">
        <w:rPr>
          <w:rFonts w:eastAsia="Times New Roman"/>
          <w:spacing w:val="-2"/>
          <w:sz w:val="24"/>
          <w:szCs w:val="24"/>
        </w:rPr>
        <w:t xml:space="preserve">Похвистневская межрайонная прокуратура требует рассмотреть представление, принять меры к </w:t>
      </w:r>
      <w:r w:rsidRPr="004D13FC">
        <w:rPr>
          <w:rFonts w:eastAsia="Times New Roman"/>
          <w:spacing w:val="-2"/>
          <w:sz w:val="24"/>
          <w:szCs w:val="24"/>
        </w:rPr>
        <w:t xml:space="preserve">незамедлительному </w:t>
      </w:r>
      <w:r w:rsidR="005068DB" w:rsidRPr="004D13FC">
        <w:rPr>
          <w:rFonts w:eastAsia="Times New Roman"/>
          <w:spacing w:val="-2"/>
          <w:sz w:val="24"/>
          <w:szCs w:val="24"/>
        </w:rPr>
        <w:t>устранению нарушен</w:t>
      </w:r>
      <w:r w:rsidR="00C716C5" w:rsidRPr="004D13FC">
        <w:rPr>
          <w:rFonts w:eastAsia="Times New Roman"/>
          <w:spacing w:val="-2"/>
          <w:sz w:val="24"/>
          <w:szCs w:val="24"/>
        </w:rPr>
        <w:t>ий закона</w:t>
      </w:r>
      <w:r w:rsidR="001E5EE9" w:rsidRPr="004D13FC">
        <w:rPr>
          <w:rFonts w:eastAsia="Times New Roman"/>
          <w:spacing w:val="-2"/>
          <w:sz w:val="24"/>
          <w:szCs w:val="24"/>
        </w:rPr>
        <w:t>,</w:t>
      </w:r>
      <w:r w:rsidR="00C716C5" w:rsidRPr="004D13FC">
        <w:rPr>
          <w:rFonts w:eastAsia="Times New Roman"/>
          <w:spacing w:val="-2"/>
          <w:sz w:val="24"/>
          <w:szCs w:val="24"/>
        </w:rPr>
        <w:t xml:space="preserve"> их причин и условий, им способствующих и недопущению</w:t>
      </w:r>
      <w:r w:rsidRPr="004D13FC">
        <w:rPr>
          <w:rFonts w:eastAsia="Times New Roman"/>
          <w:spacing w:val="-2"/>
          <w:sz w:val="24"/>
          <w:szCs w:val="24"/>
        </w:rPr>
        <w:t xml:space="preserve"> их </w:t>
      </w:r>
      <w:r w:rsidR="00C716C5" w:rsidRPr="004D13FC">
        <w:rPr>
          <w:rFonts w:eastAsia="Times New Roman"/>
          <w:spacing w:val="-2"/>
          <w:sz w:val="24"/>
          <w:szCs w:val="24"/>
        </w:rPr>
        <w:t xml:space="preserve"> впредь</w:t>
      </w:r>
      <w:r w:rsidRPr="004D13FC">
        <w:rPr>
          <w:rFonts w:eastAsia="Times New Roman"/>
          <w:spacing w:val="-2"/>
          <w:sz w:val="24"/>
          <w:szCs w:val="24"/>
        </w:rPr>
        <w:t>.</w:t>
      </w:r>
      <w:r w:rsidR="00C716C5" w:rsidRPr="004D13FC">
        <w:rPr>
          <w:rFonts w:eastAsia="Times New Roman"/>
          <w:spacing w:val="-2"/>
          <w:sz w:val="24"/>
          <w:szCs w:val="24"/>
        </w:rPr>
        <w:t xml:space="preserve"> </w:t>
      </w:r>
      <w:r w:rsidRPr="004D13FC">
        <w:rPr>
          <w:rFonts w:eastAsia="Times New Roman"/>
          <w:spacing w:val="-2"/>
          <w:sz w:val="24"/>
          <w:szCs w:val="24"/>
        </w:rPr>
        <w:t>Принять меры к повторному рассмотрению документов, предоставленных Зыбкиной В.Л. на получение жилищного сертификата</w:t>
      </w:r>
      <w:r w:rsidR="001E5EE9" w:rsidRPr="004D13FC">
        <w:rPr>
          <w:rFonts w:eastAsia="Times New Roman"/>
          <w:spacing w:val="-2"/>
          <w:sz w:val="24"/>
          <w:szCs w:val="24"/>
        </w:rPr>
        <w:t>,</w:t>
      </w:r>
      <w:r w:rsidR="00C716C5" w:rsidRPr="004D13FC">
        <w:rPr>
          <w:sz w:val="24"/>
          <w:szCs w:val="24"/>
        </w:rPr>
        <w:t xml:space="preserve"> </w:t>
      </w:r>
      <w:r w:rsidR="00C716C5" w:rsidRPr="004D13FC">
        <w:rPr>
          <w:rFonts w:eastAsia="Times New Roman"/>
          <w:spacing w:val="-2"/>
          <w:sz w:val="24"/>
          <w:szCs w:val="24"/>
        </w:rPr>
        <w:t xml:space="preserve">рассмотреть вопрос о привлечении к дисциплинарной ответственности </w:t>
      </w:r>
      <w:r w:rsidRPr="004D13FC">
        <w:rPr>
          <w:rFonts w:eastAsia="Times New Roman"/>
          <w:spacing w:val="-2"/>
          <w:sz w:val="24"/>
          <w:szCs w:val="24"/>
        </w:rPr>
        <w:t xml:space="preserve">должностных </w:t>
      </w:r>
      <w:r w:rsidR="00C716C5" w:rsidRPr="004D13FC">
        <w:rPr>
          <w:rFonts w:eastAsia="Times New Roman"/>
          <w:spacing w:val="-2"/>
          <w:sz w:val="24"/>
          <w:szCs w:val="24"/>
        </w:rPr>
        <w:t xml:space="preserve">лиц, </w:t>
      </w:r>
      <w:r w:rsidRPr="004D13FC">
        <w:rPr>
          <w:rFonts w:eastAsia="Times New Roman"/>
          <w:spacing w:val="-2"/>
          <w:sz w:val="24"/>
          <w:szCs w:val="24"/>
        </w:rPr>
        <w:t>допустивших</w:t>
      </w:r>
      <w:r w:rsidR="00C716C5" w:rsidRPr="004D13FC">
        <w:rPr>
          <w:rFonts w:eastAsia="Times New Roman"/>
          <w:spacing w:val="-2"/>
          <w:sz w:val="24"/>
          <w:szCs w:val="24"/>
        </w:rPr>
        <w:t xml:space="preserve"> нарушени</w:t>
      </w:r>
      <w:r w:rsidRPr="004D13FC">
        <w:rPr>
          <w:rFonts w:eastAsia="Times New Roman"/>
          <w:spacing w:val="-2"/>
          <w:sz w:val="24"/>
          <w:szCs w:val="24"/>
        </w:rPr>
        <w:t>я требований</w:t>
      </w:r>
      <w:r w:rsidR="00C716C5" w:rsidRPr="004D13FC">
        <w:rPr>
          <w:rFonts w:eastAsia="Times New Roman"/>
          <w:spacing w:val="-2"/>
          <w:sz w:val="24"/>
          <w:szCs w:val="24"/>
        </w:rPr>
        <w:t xml:space="preserve"> закона, </w:t>
      </w:r>
      <w:r w:rsidR="005068DB" w:rsidRPr="004D13FC">
        <w:rPr>
          <w:rFonts w:eastAsia="Times New Roman"/>
          <w:spacing w:val="-2"/>
          <w:sz w:val="24"/>
          <w:szCs w:val="24"/>
        </w:rPr>
        <w:t>результаты рассмотрения направить в Похвистневскую межрайонную прокуратуру.</w:t>
      </w:r>
    </w:p>
    <w:p w:rsidR="00CC614A" w:rsidRPr="004D13FC" w:rsidRDefault="009E0911" w:rsidP="00CC614A">
      <w:pPr>
        <w:shd w:val="clear" w:color="auto" w:fill="FFFFFF"/>
        <w:spacing w:before="7"/>
        <w:ind w:right="-32" w:firstLine="567"/>
        <w:jc w:val="both"/>
        <w:rPr>
          <w:sz w:val="24"/>
          <w:szCs w:val="24"/>
        </w:rPr>
      </w:pPr>
      <w:r w:rsidRPr="004D13FC">
        <w:rPr>
          <w:rFonts w:eastAsia="Times New Roman"/>
          <w:b/>
          <w:spacing w:val="-2"/>
          <w:sz w:val="24"/>
          <w:szCs w:val="24"/>
        </w:rPr>
        <w:t>ВЫСТУПИЛА</w:t>
      </w:r>
      <w:r w:rsidR="005068DB" w:rsidRPr="004D13FC">
        <w:rPr>
          <w:rFonts w:eastAsia="Times New Roman"/>
          <w:b/>
          <w:spacing w:val="-2"/>
          <w:sz w:val="24"/>
          <w:szCs w:val="24"/>
        </w:rPr>
        <w:t xml:space="preserve">: </w:t>
      </w:r>
      <w:r w:rsidR="00CC614A" w:rsidRPr="004D13FC">
        <w:rPr>
          <w:rFonts w:eastAsia="Times New Roman"/>
          <w:b/>
          <w:spacing w:val="-2"/>
          <w:sz w:val="24"/>
          <w:szCs w:val="24"/>
        </w:rPr>
        <w:t>Борисова Н</w:t>
      </w:r>
      <w:r w:rsidR="00E51719" w:rsidRPr="004D13FC">
        <w:rPr>
          <w:rFonts w:eastAsia="Times New Roman"/>
          <w:b/>
          <w:spacing w:val="-2"/>
          <w:sz w:val="24"/>
          <w:szCs w:val="24"/>
        </w:rPr>
        <w:t>.</w:t>
      </w:r>
      <w:r w:rsidR="00CC614A" w:rsidRPr="004D13FC">
        <w:rPr>
          <w:rFonts w:eastAsia="Times New Roman"/>
          <w:b/>
          <w:spacing w:val="-2"/>
          <w:sz w:val="24"/>
          <w:szCs w:val="24"/>
        </w:rPr>
        <w:t>Н.</w:t>
      </w:r>
      <w:r w:rsidR="00E51719" w:rsidRPr="004D13FC">
        <w:rPr>
          <w:rFonts w:eastAsia="Times New Roman"/>
          <w:b/>
          <w:spacing w:val="-2"/>
          <w:sz w:val="24"/>
          <w:szCs w:val="24"/>
        </w:rPr>
        <w:t xml:space="preserve"> </w:t>
      </w:r>
      <w:r w:rsidR="008502A8" w:rsidRPr="004D13FC">
        <w:rPr>
          <w:rFonts w:eastAsia="Times New Roman"/>
          <w:b/>
          <w:spacing w:val="-2"/>
          <w:sz w:val="24"/>
          <w:szCs w:val="24"/>
        </w:rPr>
        <w:t xml:space="preserve"> </w:t>
      </w:r>
      <w:r w:rsidR="00CC614A" w:rsidRPr="004D13FC">
        <w:rPr>
          <w:sz w:val="24"/>
          <w:szCs w:val="24"/>
        </w:rPr>
        <w:t>Зыбкина Валерия Леонидовна, 17.09.1999 г.р. относится к категории лиц из числа детей, оставшихся без попечения родителей. 10.11.2022 г. Зыбкина В.Л. обратилась с заявлением в Администрацию района о предоставлении ей жилищного сертификата. Предоставила пакет документов.</w:t>
      </w:r>
    </w:p>
    <w:p w:rsidR="00E736B6" w:rsidRPr="004D13FC" w:rsidRDefault="00CC614A" w:rsidP="00E736B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E35">
        <w:rPr>
          <w:rFonts w:ascii="Times New Roman" w:hAnsi="Times New Roman" w:cs="Times New Roman"/>
          <w:sz w:val="24"/>
          <w:szCs w:val="24"/>
        </w:rPr>
        <w:t xml:space="preserve"> Из представленных документов следует, что Зыбкина В.Л. 29.06.2020 г. закончила Губернский колледж г. Похвистнево, с 02.07.2020 г. по   28.02.2021 г. состояла в центре занятости на учете в качестве безработной, с 24.11.2020 г. по настоящее время находится в отпуске по уходу за ребенком. Администрация района рассмотрев документы вынесла решение об отказе Зыбкиной В.Л. во включении ее в список претендентов на получение жилищного сертификата, поскольку ею не представлены документы, подтверждающие осуществление на момент отбора непрерывно в течение  не менее 12 месяцев одного или несколько из видов деятельности, установленных Приказом министерства социально-демографической и семейной политики Самарской области №271 от 18.05.2022 г</w:t>
      </w:r>
      <w:r w:rsidRPr="004D13FC">
        <w:rPr>
          <w:sz w:val="24"/>
          <w:szCs w:val="24"/>
        </w:rPr>
        <w:t>.</w:t>
      </w:r>
      <w:r w:rsidR="00E736B6" w:rsidRPr="004D13FC">
        <w:rPr>
          <w:rFonts w:ascii="Times New Roman" w:hAnsi="Times New Roman" w:cs="Times New Roman"/>
          <w:sz w:val="24"/>
          <w:szCs w:val="24"/>
        </w:rPr>
        <w:t xml:space="preserve"> В представлении отмечено, что согласно ст. 11 Федерального закона от 17.12.2001 №173-ФЗ «О трудовых пенсиях в Российской Федерации» в страховой стаж наравне  с периодами работы и (или) иной деятельности, которые предусмотрены статьей 10 настоящего Федерального закона, засчитывается: период ухода одного из  родителей за каждым ребенком до достижения им возраста полутора лет, но не более четырех с половиной лет в общей сложности. Однако следует отметить, что данный период учитывается для назначения пенсии. </w:t>
      </w:r>
    </w:p>
    <w:p w:rsidR="00E610A1" w:rsidRPr="004D13FC" w:rsidRDefault="00E736B6" w:rsidP="00E61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3FC">
        <w:rPr>
          <w:rFonts w:ascii="Times New Roman" w:hAnsi="Times New Roman" w:cs="Times New Roman"/>
          <w:sz w:val="24"/>
          <w:szCs w:val="24"/>
        </w:rPr>
        <w:t xml:space="preserve">Доводы изложенные прокуратурой о том, что Зыбкина В.Л. объективно иметь непрерывный трудовой стаж 12 месяцев на момент подачи заявления в Администрацию района не могла,  считаем не обоснованными. Поскольку Приказом предусмотрено что, трудовая деятельность может быть прервана только за счет того, что у гражданина установлена временная нетрудоспособность, он находится в отпуске, в том числе без сохранения заработной платы (денежного содержания), по беременности и родам, по уходу за ребенком до достижения им возраста трех лет). В остальных случаях трудовая деятельность не должна прерываться более чем на 15 дней. То есть если бы Зыбкина В.Л. после окончания колледжа официально трудоустроилась, и по наступлению беременности и родов ушла в декрет и отпуск по уходу за ребенком с места работы, и не важно проработала она один день или 1 год до момента ухода на больничный лист по беременности и родам и последующем по уходу за </w:t>
      </w:r>
      <w:r w:rsidRPr="004D13FC">
        <w:rPr>
          <w:rFonts w:ascii="Times New Roman" w:hAnsi="Times New Roman" w:cs="Times New Roman"/>
          <w:sz w:val="24"/>
          <w:szCs w:val="24"/>
        </w:rPr>
        <w:lastRenderedPageBreak/>
        <w:t>ребенком, то тогда Администрация района приняла бы во внимание это обстоятельство и включила в список претендентов на получение жилищного сертификата, поскольку Приказом подобный факт допускается.</w:t>
      </w:r>
      <w:r w:rsidR="00E610A1" w:rsidRPr="004D13FC">
        <w:rPr>
          <w:rFonts w:ascii="Times New Roman" w:hAnsi="Times New Roman" w:cs="Times New Roman"/>
          <w:sz w:val="24"/>
          <w:szCs w:val="24"/>
        </w:rPr>
        <w:t xml:space="preserve"> На сегодняшний день в российском законодательстве определены и применяются два основных понятия: трудовой стаж и страховой стаж, которые не являются равнозначными понятиями.</w:t>
      </w:r>
      <w:r w:rsidR="004D13FC">
        <w:rPr>
          <w:rFonts w:ascii="Times New Roman" w:hAnsi="Times New Roman" w:cs="Times New Roman"/>
          <w:sz w:val="24"/>
          <w:szCs w:val="24"/>
        </w:rPr>
        <w:t xml:space="preserve"> Мы не можем предоставить жилищный сертификат, так как нет подтверждения трудового стажа. Если бы Зыбкина В.Л., после окончания колледжа устроилась на работу, потом ушла в отпуск по уходу за ребенком, то мы могли бы ей его выдать. По страховому стажу мы не можем. Если Зыбкина В.Л. сейчас трудоустроится, отработает 12 месяцев и если пакет документов будет в порядке, она получит жилищный сертификат.</w:t>
      </w:r>
    </w:p>
    <w:p w:rsidR="009E0911" w:rsidRPr="004D13FC" w:rsidRDefault="009E0911" w:rsidP="009E09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3FC">
        <w:rPr>
          <w:rFonts w:ascii="Times New Roman" w:hAnsi="Times New Roman" w:cs="Times New Roman"/>
          <w:b/>
          <w:sz w:val="24"/>
          <w:szCs w:val="24"/>
        </w:rPr>
        <w:t xml:space="preserve">ВЫСТУПИЛА: Николаева Е.В. </w:t>
      </w:r>
      <w:r w:rsidRPr="004D13FC">
        <w:rPr>
          <w:rFonts w:ascii="Times New Roman" w:hAnsi="Times New Roman" w:cs="Times New Roman"/>
          <w:sz w:val="24"/>
          <w:szCs w:val="24"/>
        </w:rPr>
        <w:t xml:space="preserve"> </w:t>
      </w:r>
      <w:r w:rsidR="004D13FC">
        <w:rPr>
          <w:rFonts w:ascii="Times New Roman" w:hAnsi="Times New Roman" w:cs="Times New Roman"/>
          <w:sz w:val="24"/>
          <w:szCs w:val="24"/>
        </w:rPr>
        <w:t>Зыбкина В.Л. отказывается от трудоустройства. Мы не бездействуем</w:t>
      </w:r>
      <w:r w:rsidR="00F705BE">
        <w:rPr>
          <w:rFonts w:ascii="Times New Roman" w:hAnsi="Times New Roman" w:cs="Times New Roman"/>
          <w:sz w:val="24"/>
          <w:szCs w:val="24"/>
        </w:rPr>
        <w:t xml:space="preserve">, </w:t>
      </w:r>
      <w:r w:rsidR="004D13FC">
        <w:rPr>
          <w:rFonts w:ascii="Times New Roman" w:hAnsi="Times New Roman" w:cs="Times New Roman"/>
          <w:sz w:val="24"/>
          <w:szCs w:val="24"/>
        </w:rPr>
        <w:t xml:space="preserve"> </w:t>
      </w:r>
      <w:r w:rsidRPr="004D13FC">
        <w:rPr>
          <w:rFonts w:ascii="Times New Roman" w:hAnsi="Times New Roman" w:cs="Times New Roman"/>
          <w:sz w:val="24"/>
          <w:szCs w:val="24"/>
        </w:rPr>
        <w:t>когда нами было получено данное представление Похвистневской межрайонной прокуратуры, то нами было направлено письмо в Министерство социально-демографической и семейной политики Самарской области с просьбой дать разъяснения по Приказу №271 от 18.05.2022 г. Ответ от министерства до настоящего времени не поступил.</w:t>
      </w:r>
    </w:p>
    <w:p w:rsidR="00C77E3E" w:rsidRPr="004D13FC" w:rsidRDefault="009E0911" w:rsidP="00446E5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3FC">
        <w:rPr>
          <w:rFonts w:ascii="Times New Roman" w:hAnsi="Times New Roman" w:cs="Times New Roman"/>
          <w:sz w:val="24"/>
          <w:szCs w:val="24"/>
        </w:rPr>
        <w:t>Мы не согласны с данным представлением и считаем, что предоставление Зыбкиной В.Л. жилищного сертификата в настоящее время повлечет за собой нецелевое использование бюджетных средств,</w:t>
      </w:r>
      <w:r w:rsidRPr="004D13FC">
        <w:rPr>
          <w:sz w:val="24"/>
          <w:szCs w:val="24"/>
        </w:rPr>
        <w:t xml:space="preserve"> </w:t>
      </w:r>
      <w:r w:rsidRPr="004D13FC">
        <w:rPr>
          <w:rFonts w:ascii="Times New Roman" w:hAnsi="Times New Roman" w:cs="Times New Roman"/>
          <w:sz w:val="24"/>
          <w:szCs w:val="24"/>
        </w:rPr>
        <w:t>нарушению действующего законодательства, применению ответственности и последующему взысканию денежных средств.</w:t>
      </w:r>
    </w:p>
    <w:p w:rsidR="00AB3E6A" w:rsidRPr="004D13FC" w:rsidRDefault="002B3336" w:rsidP="00CC614A">
      <w:pPr>
        <w:shd w:val="clear" w:color="auto" w:fill="FFFFFF"/>
        <w:spacing w:before="7"/>
        <w:ind w:right="-32" w:firstLine="567"/>
        <w:jc w:val="both"/>
        <w:rPr>
          <w:rFonts w:eastAsia="Times New Roman"/>
          <w:b/>
          <w:sz w:val="24"/>
          <w:szCs w:val="24"/>
        </w:rPr>
      </w:pPr>
      <w:r w:rsidRPr="004D13FC">
        <w:rPr>
          <w:rFonts w:eastAsia="Times New Roman"/>
          <w:b/>
          <w:sz w:val="24"/>
          <w:szCs w:val="24"/>
        </w:rPr>
        <w:t xml:space="preserve">РЕШИЛИ: </w:t>
      </w:r>
    </w:p>
    <w:p w:rsidR="00AB3E6A" w:rsidRPr="004D13FC" w:rsidRDefault="00AB3E6A" w:rsidP="00CC614A">
      <w:pPr>
        <w:shd w:val="clear" w:color="auto" w:fill="FFFFFF"/>
        <w:spacing w:before="7"/>
        <w:ind w:right="-32" w:firstLine="567"/>
        <w:jc w:val="both"/>
        <w:rPr>
          <w:rFonts w:eastAsia="Times New Roman"/>
          <w:sz w:val="24"/>
          <w:szCs w:val="24"/>
        </w:rPr>
      </w:pPr>
      <w:r w:rsidRPr="004D13FC">
        <w:rPr>
          <w:rFonts w:eastAsia="Times New Roman"/>
          <w:b/>
          <w:sz w:val="24"/>
          <w:szCs w:val="24"/>
        </w:rPr>
        <w:t>-</w:t>
      </w:r>
      <w:r w:rsidR="00446E55" w:rsidRPr="004D13FC">
        <w:rPr>
          <w:rFonts w:eastAsia="Times New Roman"/>
          <w:sz w:val="24"/>
          <w:szCs w:val="24"/>
        </w:rPr>
        <w:t xml:space="preserve">не </w:t>
      </w:r>
      <w:r w:rsidRPr="004D13FC">
        <w:rPr>
          <w:rFonts w:eastAsia="Times New Roman"/>
          <w:sz w:val="24"/>
          <w:szCs w:val="24"/>
        </w:rPr>
        <w:t>согласиться</w:t>
      </w:r>
      <w:r w:rsidR="00885591" w:rsidRPr="004D13FC">
        <w:rPr>
          <w:rFonts w:eastAsia="Times New Roman"/>
          <w:sz w:val="24"/>
          <w:szCs w:val="24"/>
        </w:rPr>
        <w:t xml:space="preserve"> с вынесенным Представлением </w:t>
      </w:r>
      <w:r w:rsidR="00B45DD6" w:rsidRPr="004D13FC">
        <w:rPr>
          <w:rFonts w:eastAsia="Times New Roman"/>
          <w:sz w:val="24"/>
          <w:szCs w:val="24"/>
        </w:rPr>
        <w:t>Похвистневской межрайонной прокуратуры;</w:t>
      </w:r>
    </w:p>
    <w:p w:rsidR="00D95ABB" w:rsidRPr="004D13FC" w:rsidRDefault="00D95ABB" w:rsidP="00446E55">
      <w:pPr>
        <w:shd w:val="clear" w:color="auto" w:fill="FFFFFF"/>
        <w:spacing w:before="7"/>
        <w:ind w:right="-32" w:firstLine="567"/>
        <w:jc w:val="both"/>
        <w:rPr>
          <w:rFonts w:eastAsia="Times New Roman"/>
          <w:sz w:val="24"/>
          <w:szCs w:val="24"/>
        </w:rPr>
      </w:pPr>
      <w:r w:rsidRPr="004D13FC">
        <w:rPr>
          <w:rFonts w:eastAsia="Times New Roman"/>
          <w:b/>
          <w:sz w:val="24"/>
          <w:szCs w:val="24"/>
        </w:rPr>
        <w:t>-</w:t>
      </w:r>
      <w:r w:rsidRPr="004D13FC">
        <w:rPr>
          <w:rFonts w:eastAsia="Times New Roman"/>
          <w:sz w:val="24"/>
          <w:szCs w:val="24"/>
        </w:rPr>
        <w:t>рекомендаций Главе района</w:t>
      </w:r>
      <w:r w:rsidR="00DA3979" w:rsidRPr="004D13FC">
        <w:rPr>
          <w:rFonts w:eastAsia="Times New Roman"/>
          <w:sz w:val="24"/>
          <w:szCs w:val="24"/>
        </w:rPr>
        <w:t xml:space="preserve"> по привлечению к дисциплинарной ответственности </w:t>
      </w:r>
      <w:r w:rsidRPr="004D13FC">
        <w:rPr>
          <w:rFonts w:eastAsia="Times New Roman"/>
          <w:sz w:val="24"/>
          <w:szCs w:val="24"/>
        </w:rPr>
        <w:t xml:space="preserve"> не направлять.</w:t>
      </w:r>
    </w:p>
    <w:p w:rsidR="002B3336" w:rsidRPr="004D13FC" w:rsidRDefault="002B3336" w:rsidP="00CC614A">
      <w:pPr>
        <w:shd w:val="clear" w:color="auto" w:fill="FFFFFF"/>
        <w:spacing w:before="7"/>
        <w:ind w:right="405" w:firstLine="567"/>
        <w:jc w:val="both"/>
        <w:rPr>
          <w:rFonts w:eastAsia="Times New Roman"/>
          <w:spacing w:val="-2"/>
          <w:sz w:val="24"/>
          <w:szCs w:val="24"/>
        </w:rPr>
      </w:pPr>
      <w:r w:rsidRPr="004D13FC">
        <w:rPr>
          <w:rFonts w:eastAsia="Times New Roman"/>
          <w:b/>
          <w:sz w:val="24"/>
          <w:szCs w:val="24"/>
        </w:rPr>
        <w:t>ГОЛОСОВАЛИ:</w:t>
      </w:r>
    </w:p>
    <w:p w:rsidR="008B7FE5" w:rsidRPr="004D13FC" w:rsidRDefault="002B3336" w:rsidP="00446E55">
      <w:pPr>
        <w:ind w:firstLine="567"/>
        <w:jc w:val="both"/>
        <w:rPr>
          <w:rFonts w:eastAsia="Times New Roman"/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>«за»</w:t>
      </w:r>
      <w:r w:rsidR="003F3F98" w:rsidRPr="004D13FC">
        <w:rPr>
          <w:rFonts w:eastAsia="Times New Roman"/>
          <w:sz w:val="24"/>
          <w:szCs w:val="24"/>
        </w:rPr>
        <w:t xml:space="preserve"> </w:t>
      </w:r>
      <w:r w:rsidR="00446E55" w:rsidRPr="004D13FC">
        <w:rPr>
          <w:rFonts w:eastAsia="Times New Roman"/>
          <w:sz w:val="24"/>
          <w:szCs w:val="24"/>
        </w:rPr>
        <w:t>единогласно</w:t>
      </w:r>
    </w:p>
    <w:p w:rsidR="00446E55" w:rsidRPr="004D13FC" w:rsidRDefault="00446E55" w:rsidP="00446E55">
      <w:pPr>
        <w:ind w:firstLine="567"/>
        <w:jc w:val="both"/>
        <w:rPr>
          <w:rFonts w:eastAsia="Times New Roman"/>
          <w:sz w:val="24"/>
          <w:szCs w:val="24"/>
        </w:rPr>
      </w:pPr>
    </w:p>
    <w:p w:rsidR="00446E55" w:rsidRPr="004D13FC" w:rsidRDefault="00446E55" w:rsidP="00446E55">
      <w:pPr>
        <w:ind w:firstLine="567"/>
        <w:jc w:val="both"/>
        <w:rPr>
          <w:rFonts w:eastAsia="Times New Roman"/>
          <w:sz w:val="24"/>
          <w:szCs w:val="24"/>
        </w:rPr>
      </w:pPr>
      <w:r w:rsidRPr="004D13FC">
        <w:rPr>
          <w:rFonts w:eastAsia="Times New Roman"/>
          <w:sz w:val="24"/>
          <w:szCs w:val="24"/>
        </w:rPr>
        <w:t xml:space="preserve">Председатель комиссии                             </w:t>
      </w:r>
      <w:bookmarkStart w:id="0" w:name="_GoBack"/>
      <w:bookmarkEnd w:id="0"/>
      <w:r w:rsidRPr="004D13FC">
        <w:rPr>
          <w:rFonts w:eastAsia="Times New Roman"/>
          <w:sz w:val="24"/>
          <w:szCs w:val="24"/>
        </w:rPr>
        <w:t xml:space="preserve">    И.Т.Дерюжова</w:t>
      </w:r>
    </w:p>
    <w:p w:rsidR="004D13FC" w:rsidRDefault="004D13FC" w:rsidP="00BB418C">
      <w:pPr>
        <w:tabs>
          <w:tab w:val="left" w:pos="4253"/>
          <w:tab w:val="left" w:pos="8647"/>
        </w:tabs>
        <w:spacing w:after="200"/>
        <w:ind w:right="2366" w:firstLine="1134"/>
        <w:rPr>
          <w:b/>
          <w:bCs/>
          <w:sz w:val="24"/>
          <w:szCs w:val="24"/>
        </w:rPr>
      </w:pPr>
    </w:p>
    <w:p w:rsidR="00C935C4" w:rsidRPr="004D13FC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>Члены комиссии:</w:t>
      </w:r>
    </w:p>
    <w:p w:rsidR="00C935C4" w:rsidRPr="004D13FC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Денисова О.А.</w:t>
      </w:r>
    </w:p>
    <w:p w:rsidR="00C935C4" w:rsidRPr="004D13FC" w:rsidRDefault="00446E55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Заляльдинова Г.Д.</w:t>
      </w:r>
    </w:p>
    <w:p w:rsidR="00C935C4" w:rsidRPr="004D13FC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Осина Е.В.</w:t>
      </w:r>
    </w:p>
    <w:p w:rsidR="00C935C4" w:rsidRPr="004D13FC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Макарова Е.И</w:t>
      </w:r>
    </w:p>
    <w:p w:rsidR="00C935C4" w:rsidRPr="004D13FC" w:rsidRDefault="00446E55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Николаева Е.В.</w:t>
      </w:r>
    </w:p>
    <w:p w:rsidR="00C935C4" w:rsidRPr="004D13FC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Макеева И.А.</w:t>
      </w:r>
    </w:p>
    <w:p w:rsidR="007124F1" w:rsidRPr="004D13FC" w:rsidRDefault="007124F1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z w:val="24"/>
          <w:szCs w:val="24"/>
        </w:rPr>
        <w:sectPr w:rsidR="007124F1" w:rsidRPr="004D13FC" w:rsidSect="00D55895">
          <w:type w:val="continuous"/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  <w:r w:rsidRPr="004D13FC">
        <w:rPr>
          <w:rFonts w:eastAsia="Times New Roman"/>
          <w:sz w:val="24"/>
          <w:szCs w:val="24"/>
        </w:rPr>
        <w:t xml:space="preserve">    </w:t>
      </w:r>
    </w:p>
    <w:p w:rsidR="00345DCF" w:rsidRPr="004D13FC" w:rsidRDefault="00345DCF" w:rsidP="00D55895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ind w:right="7"/>
        <w:jc w:val="both"/>
        <w:rPr>
          <w:rFonts w:eastAsia="Times New Roman"/>
          <w:sz w:val="24"/>
          <w:szCs w:val="24"/>
        </w:rPr>
        <w:sectPr w:rsidR="00345DCF" w:rsidRPr="004D13FC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lastRenderedPageBreak/>
        <w:t xml:space="preserve">                         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405342" w:rsidRPr="004D13FC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4"/>
                <w:szCs w:val="24"/>
              </w:rPr>
            </w:pPr>
            <w:r w:rsidRPr="004D13FC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4"/>
                <w:szCs w:val="24"/>
              </w:rPr>
            </w:pPr>
          </w:p>
        </w:tc>
      </w:tr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4"/>
                <w:szCs w:val="24"/>
              </w:rPr>
            </w:pPr>
          </w:p>
        </w:tc>
      </w:tr>
    </w:tbl>
    <w:p w:rsidR="00357BBA" w:rsidRPr="004D13FC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4"/>
          <w:szCs w:val="24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309C1"/>
    <w:rsid w:val="000406F3"/>
    <w:rsid w:val="000413BC"/>
    <w:rsid w:val="00060787"/>
    <w:rsid w:val="000835BB"/>
    <w:rsid w:val="0009569D"/>
    <w:rsid w:val="000A1CEC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E5EE9"/>
    <w:rsid w:val="00214BD6"/>
    <w:rsid w:val="00215940"/>
    <w:rsid w:val="00221F0A"/>
    <w:rsid w:val="002305D4"/>
    <w:rsid w:val="0024066B"/>
    <w:rsid w:val="00253A90"/>
    <w:rsid w:val="00261B2E"/>
    <w:rsid w:val="0026654C"/>
    <w:rsid w:val="002676B4"/>
    <w:rsid w:val="00267CE5"/>
    <w:rsid w:val="00272BDD"/>
    <w:rsid w:val="00274A9A"/>
    <w:rsid w:val="0027695B"/>
    <w:rsid w:val="00293C85"/>
    <w:rsid w:val="00295962"/>
    <w:rsid w:val="00296A71"/>
    <w:rsid w:val="002971A0"/>
    <w:rsid w:val="002B3336"/>
    <w:rsid w:val="002B7747"/>
    <w:rsid w:val="002C3FF1"/>
    <w:rsid w:val="002D71EE"/>
    <w:rsid w:val="00311980"/>
    <w:rsid w:val="00314DAB"/>
    <w:rsid w:val="00323CC7"/>
    <w:rsid w:val="00332461"/>
    <w:rsid w:val="003411E3"/>
    <w:rsid w:val="00344AE1"/>
    <w:rsid w:val="00345DCF"/>
    <w:rsid w:val="003462EE"/>
    <w:rsid w:val="00357BBA"/>
    <w:rsid w:val="00370198"/>
    <w:rsid w:val="003815D9"/>
    <w:rsid w:val="003851E9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46E55"/>
    <w:rsid w:val="00453BC2"/>
    <w:rsid w:val="00457B6B"/>
    <w:rsid w:val="004616B1"/>
    <w:rsid w:val="00464A1B"/>
    <w:rsid w:val="004A23A7"/>
    <w:rsid w:val="004C2709"/>
    <w:rsid w:val="004D13FC"/>
    <w:rsid w:val="00504CC3"/>
    <w:rsid w:val="005068DB"/>
    <w:rsid w:val="00511C12"/>
    <w:rsid w:val="005162A7"/>
    <w:rsid w:val="0055080F"/>
    <w:rsid w:val="00560DFF"/>
    <w:rsid w:val="005735E4"/>
    <w:rsid w:val="0059014E"/>
    <w:rsid w:val="005A3B2C"/>
    <w:rsid w:val="005C0F35"/>
    <w:rsid w:val="005C12C1"/>
    <w:rsid w:val="005C558D"/>
    <w:rsid w:val="005D22E9"/>
    <w:rsid w:val="005E0884"/>
    <w:rsid w:val="005F56DC"/>
    <w:rsid w:val="0061099F"/>
    <w:rsid w:val="006220D5"/>
    <w:rsid w:val="00642E99"/>
    <w:rsid w:val="00643366"/>
    <w:rsid w:val="006478CD"/>
    <w:rsid w:val="00650BF2"/>
    <w:rsid w:val="00653EFC"/>
    <w:rsid w:val="00671ED9"/>
    <w:rsid w:val="006C2F28"/>
    <w:rsid w:val="006D1B2F"/>
    <w:rsid w:val="0070025D"/>
    <w:rsid w:val="0070093D"/>
    <w:rsid w:val="007124F1"/>
    <w:rsid w:val="00713E20"/>
    <w:rsid w:val="007207CE"/>
    <w:rsid w:val="0073067D"/>
    <w:rsid w:val="0073331F"/>
    <w:rsid w:val="00743481"/>
    <w:rsid w:val="00763485"/>
    <w:rsid w:val="00763ED2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7337"/>
    <w:rsid w:val="007F5C83"/>
    <w:rsid w:val="008003C3"/>
    <w:rsid w:val="00802EF9"/>
    <w:rsid w:val="00816D3C"/>
    <w:rsid w:val="00821B1D"/>
    <w:rsid w:val="008234B7"/>
    <w:rsid w:val="0083134F"/>
    <w:rsid w:val="00831AE3"/>
    <w:rsid w:val="00842749"/>
    <w:rsid w:val="008502A8"/>
    <w:rsid w:val="0085276E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8F7A3D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E0911"/>
    <w:rsid w:val="009E3FCD"/>
    <w:rsid w:val="009F6834"/>
    <w:rsid w:val="00A00335"/>
    <w:rsid w:val="00A12032"/>
    <w:rsid w:val="00A13738"/>
    <w:rsid w:val="00A17BC0"/>
    <w:rsid w:val="00A22E35"/>
    <w:rsid w:val="00A57918"/>
    <w:rsid w:val="00A61B9B"/>
    <w:rsid w:val="00A72A34"/>
    <w:rsid w:val="00A85A99"/>
    <w:rsid w:val="00A978F5"/>
    <w:rsid w:val="00AB0E36"/>
    <w:rsid w:val="00AB3E6A"/>
    <w:rsid w:val="00AD011E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8113F"/>
    <w:rsid w:val="00B9503B"/>
    <w:rsid w:val="00BA6705"/>
    <w:rsid w:val="00BA7F27"/>
    <w:rsid w:val="00BB418C"/>
    <w:rsid w:val="00BC5157"/>
    <w:rsid w:val="00BC79A4"/>
    <w:rsid w:val="00BD42E8"/>
    <w:rsid w:val="00BE1A5F"/>
    <w:rsid w:val="00BE2B18"/>
    <w:rsid w:val="00BE5040"/>
    <w:rsid w:val="00C143A0"/>
    <w:rsid w:val="00C24818"/>
    <w:rsid w:val="00C52375"/>
    <w:rsid w:val="00C704D2"/>
    <w:rsid w:val="00C716C5"/>
    <w:rsid w:val="00C77E3E"/>
    <w:rsid w:val="00C8190E"/>
    <w:rsid w:val="00C84460"/>
    <w:rsid w:val="00C86F0F"/>
    <w:rsid w:val="00C87C2E"/>
    <w:rsid w:val="00C935C4"/>
    <w:rsid w:val="00CA40D1"/>
    <w:rsid w:val="00CB20CE"/>
    <w:rsid w:val="00CC16BB"/>
    <w:rsid w:val="00CC2426"/>
    <w:rsid w:val="00CC5E44"/>
    <w:rsid w:val="00CC614A"/>
    <w:rsid w:val="00CC7B55"/>
    <w:rsid w:val="00CE69B2"/>
    <w:rsid w:val="00CF64EB"/>
    <w:rsid w:val="00D120D4"/>
    <w:rsid w:val="00D12BCD"/>
    <w:rsid w:val="00D2374D"/>
    <w:rsid w:val="00D27F0D"/>
    <w:rsid w:val="00D31352"/>
    <w:rsid w:val="00D34A85"/>
    <w:rsid w:val="00D469AD"/>
    <w:rsid w:val="00D55895"/>
    <w:rsid w:val="00D56D92"/>
    <w:rsid w:val="00D615E2"/>
    <w:rsid w:val="00D73E41"/>
    <w:rsid w:val="00D812FC"/>
    <w:rsid w:val="00D82D12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7D9B"/>
    <w:rsid w:val="00E26346"/>
    <w:rsid w:val="00E51719"/>
    <w:rsid w:val="00E60871"/>
    <w:rsid w:val="00E610A1"/>
    <w:rsid w:val="00E6452D"/>
    <w:rsid w:val="00E712E9"/>
    <w:rsid w:val="00E72B61"/>
    <w:rsid w:val="00E736B6"/>
    <w:rsid w:val="00EA04C0"/>
    <w:rsid w:val="00EA2138"/>
    <w:rsid w:val="00EA7BA9"/>
    <w:rsid w:val="00EB5F43"/>
    <w:rsid w:val="00EB674A"/>
    <w:rsid w:val="00EE74C1"/>
    <w:rsid w:val="00F0381D"/>
    <w:rsid w:val="00F04F69"/>
    <w:rsid w:val="00F132EE"/>
    <w:rsid w:val="00F13B6B"/>
    <w:rsid w:val="00F16E51"/>
    <w:rsid w:val="00F22469"/>
    <w:rsid w:val="00F357CC"/>
    <w:rsid w:val="00F36E27"/>
    <w:rsid w:val="00F43A50"/>
    <w:rsid w:val="00F705BE"/>
    <w:rsid w:val="00F851A4"/>
    <w:rsid w:val="00F918DC"/>
    <w:rsid w:val="00FB7B83"/>
    <w:rsid w:val="00FC0DA6"/>
    <w:rsid w:val="00FC1656"/>
    <w:rsid w:val="00FC6427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FCFB4-BB59-44B6-B20D-3A2696B3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2418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4</cp:revision>
  <cp:lastPrinted>2023-01-30T09:18:00Z</cp:lastPrinted>
  <dcterms:created xsi:type="dcterms:W3CDTF">2023-01-30T09:16:00Z</dcterms:created>
  <dcterms:modified xsi:type="dcterms:W3CDTF">2023-01-30T09:29:00Z</dcterms:modified>
</cp:coreProperties>
</file>