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90" w:rsidRPr="00CC6964" w:rsidRDefault="00355690" w:rsidP="009E70A9">
      <w:pPr>
        <w:tabs>
          <w:tab w:val="clear" w:pos="708"/>
        </w:tabs>
        <w:ind w:right="-6"/>
        <w:rPr>
          <w:position w:val="20"/>
          <w:sz w:val="28"/>
          <w:szCs w:val="28"/>
        </w:rPr>
      </w:pPr>
      <w:r>
        <w:rPr>
          <w:noProof/>
          <w:position w:val="2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5690" w:rsidRPr="00CC6964" w:rsidRDefault="00355690" w:rsidP="00355690">
      <w:pPr>
        <w:tabs>
          <w:tab w:val="clear" w:pos="708"/>
        </w:tabs>
        <w:spacing w:line="360" w:lineRule="auto"/>
        <w:ind w:right="-6"/>
        <w:jc w:val="center"/>
        <w:rPr>
          <w:position w:val="20"/>
          <w:sz w:val="28"/>
          <w:szCs w:val="28"/>
        </w:rPr>
      </w:pPr>
    </w:p>
    <w:p w:rsidR="00355690" w:rsidRPr="00CC6964" w:rsidRDefault="00355690" w:rsidP="00355690">
      <w:pPr>
        <w:tabs>
          <w:tab w:val="clear" w:pos="708"/>
        </w:tabs>
        <w:ind w:right="-6"/>
        <w:jc w:val="center"/>
        <w:rPr>
          <w:b/>
          <w:sz w:val="28"/>
          <w:szCs w:val="28"/>
        </w:rPr>
      </w:pPr>
      <w:r w:rsidRPr="00CC6964">
        <w:rPr>
          <w:b/>
          <w:sz w:val="28"/>
          <w:szCs w:val="28"/>
        </w:rPr>
        <w:t>Муниципальный район Похвистневский</w:t>
      </w:r>
    </w:p>
    <w:p w:rsidR="00355690" w:rsidRPr="00CC6964" w:rsidRDefault="00355690" w:rsidP="00355690">
      <w:pPr>
        <w:tabs>
          <w:tab w:val="clear" w:pos="708"/>
        </w:tabs>
        <w:spacing w:line="480" w:lineRule="auto"/>
        <w:ind w:right="-6"/>
        <w:jc w:val="center"/>
        <w:rPr>
          <w:b/>
          <w:sz w:val="28"/>
          <w:szCs w:val="28"/>
        </w:rPr>
      </w:pPr>
      <w:r w:rsidRPr="00CC6964">
        <w:rPr>
          <w:b/>
          <w:sz w:val="28"/>
          <w:szCs w:val="28"/>
        </w:rPr>
        <w:t>Самарской области</w:t>
      </w:r>
    </w:p>
    <w:p w:rsidR="00355690" w:rsidRPr="00CC6964" w:rsidRDefault="00355690" w:rsidP="00355690">
      <w:pPr>
        <w:pBdr>
          <w:between w:val="thickThinSmallGap" w:sz="24" w:space="1" w:color="auto"/>
        </w:pBdr>
        <w:tabs>
          <w:tab w:val="clear" w:pos="708"/>
        </w:tabs>
        <w:ind w:right="-6"/>
        <w:jc w:val="center"/>
        <w:rPr>
          <w:b/>
          <w:sz w:val="36"/>
          <w:szCs w:val="36"/>
        </w:rPr>
      </w:pPr>
      <w:r w:rsidRPr="00CC6964">
        <w:rPr>
          <w:b/>
          <w:sz w:val="40"/>
          <w:szCs w:val="40"/>
        </w:rPr>
        <w:t xml:space="preserve">РЕШЕНИЕ   </w:t>
      </w:r>
      <w:r w:rsidRPr="00CC6964">
        <w:rPr>
          <w:b/>
          <w:sz w:val="36"/>
          <w:szCs w:val="36"/>
        </w:rPr>
        <w:t xml:space="preserve">                                                                          </w:t>
      </w:r>
      <w:r w:rsidRPr="00CC6964">
        <w:rPr>
          <w:b/>
          <w:sz w:val="32"/>
          <w:szCs w:val="32"/>
        </w:rPr>
        <w:t xml:space="preserve">СОБРАНИЯ  ПРЕДСТАВИТЕЛЕЙ  РАЙОНА                                             </w:t>
      </w:r>
      <w:r w:rsidR="007A4334">
        <w:rPr>
          <w:b/>
          <w:sz w:val="28"/>
          <w:szCs w:val="28"/>
        </w:rPr>
        <w:t>шестого</w:t>
      </w:r>
      <w:r w:rsidRPr="00CC6964">
        <w:rPr>
          <w:b/>
          <w:sz w:val="28"/>
          <w:szCs w:val="28"/>
        </w:rPr>
        <w:t xml:space="preserve"> созыва                                                                             </w:t>
      </w:r>
    </w:p>
    <w:p w:rsidR="00355690" w:rsidRPr="00CC6964" w:rsidRDefault="00355690" w:rsidP="00355690">
      <w:pPr>
        <w:pBdr>
          <w:between w:val="thickThinSmallGap" w:sz="24" w:space="1" w:color="auto"/>
        </w:pBdr>
        <w:tabs>
          <w:tab w:val="clear" w:pos="708"/>
        </w:tabs>
        <w:ind w:right="-6"/>
        <w:jc w:val="both"/>
        <w:rPr>
          <w:spacing w:val="16"/>
          <w:sz w:val="16"/>
          <w:szCs w:val="16"/>
        </w:rPr>
      </w:pPr>
    </w:p>
    <w:p w:rsidR="00355690" w:rsidRDefault="00355690" w:rsidP="00F560F6">
      <w:pPr>
        <w:autoSpaceDE w:val="0"/>
        <w:autoSpaceDN w:val="0"/>
        <w:adjustRightInd w:val="0"/>
        <w:jc w:val="center"/>
        <w:rPr>
          <w:position w:val="20"/>
          <w:sz w:val="28"/>
          <w:szCs w:val="28"/>
        </w:rPr>
      </w:pPr>
      <w:r>
        <w:rPr>
          <w:position w:val="20"/>
          <w:sz w:val="28"/>
          <w:szCs w:val="28"/>
        </w:rPr>
        <w:t>«</w:t>
      </w:r>
      <w:r w:rsidR="00271444">
        <w:rPr>
          <w:position w:val="20"/>
          <w:sz w:val="28"/>
          <w:szCs w:val="28"/>
        </w:rPr>
        <w:t>22</w:t>
      </w:r>
      <w:r w:rsidR="009E70A9">
        <w:rPr>
          <w:position w:val="20"/>
          <w:sz w:val="28"/>
          <w:szCs w:val="28"/>
        </w:rPr>
        <w:t xml:space="preserve">» </w:t>
      </w:r>
      <w:r w:rsidR="00887F43">
        <w:rPr>
          <w:position w:val="20"/>
          <w:sz w:val="28"/>
          <w:szCs w:val="28"/>
        </w:rPr>
        <w:t>ап</w:t>
      </w:r>
      <w:bookmarkStart w:id="0" w:name="_GoBack"/>
      <w:bookmarkEnd w:id="0"/>
      <w:r w:rsidR="00271444">
        <w:rPr>
          <w:position w:val="20"/>
          <w:sz w:val="28"/>
          <w:szCs w:val="28"/>
        </w:rPr>
        <w:t>реля</w:t>
      </w:r>
      <w:r w:rsidR="009E70A9">
        <w:rPr>
          <w:position w:val="20"/>
          <w:sz w:val="28"/>
          <w:szCs w:val="28"/>
        </w:rPr>
        <w:t xml:space="preserve"> </w:t>
      </w:r>
      <w:r>
        <w:rPr>
          <w:position w:val="20"/>
          <w:sz w:val="28"/>
          <w:szCs w:val="28"/>
        </w:rPr>
        <w:t>202</w:t>
      </w:r>
      <w:r w:rsidR="00F560F6">
        <w:rPr>
          <w:position w:val="20"/>
          <w:sz w:val="28"/>
          <w:szCs w:val="28"/>
        </w:rPr>
        <w:t>2</w:t>
      </w:r>
      <w:r w:rsidRPr="00CC6964">
        <w:rPr>
          <w:position w:val="20"/>
          <w:sz w:val="28"/>
          <w:szCs w:val="28"/>
        </w:rPr>
        <w:t xml:space="preserve"> г.</w:t>
      </w:r>
      <w:r>
        <w:rPr>
          <w:position w:val="20"/>
          <w:sz w:val="28"/>
          <w:szCs w:val="28"/>
        </w:rPr>
        <w:t xml:space="preserve">  </w:t>
      </w:r>
      <w:r w:rsidRPr="00CC6964">
        <w:rPr>
          <w:position w:val="20"/>
          <w:sz w:val="28"/>
          <w:szCs w:val="28"/>
        </w:rPr>
        <w:t xml:space="preserve">                         </w:t>
      </w:r>
      <w:r w:rsidR="00F560F6">
        <w:rPr>
          <w:position w:val="20"/>
          <w:sz w:val="28"/>
          <w:szCs w:val="28"/>
        </w:rPr>
        <w:t xml:space="preserve">  </w:t>
      </w:r>
      <w:r w:rsidR="00F560F6">
        <w:rPr>
          <w:position w:val="20"/>
          <w:sz w:val="28"/>
          <w:szCs w:val="28"/>
        </w:rPr>
        <w:tab/>
        <w:t xml:space="preserve">                     </w:t>
      </w:r>
      <w:r w:rsidRPr="00CC6964">
        <w:rPr>
          <w:position w:val="20"/>
          <w:sz w:val="28"/>
          <w:szCs w:val="28"/>
        </w:rPr>
        <w:t xml:space="preserve">   №  </w:t>
      </w:r>
      <w:r w:rsidR="00271444">
        <w:rPr>
          <w:position w:val="20"/>
          <w:sz w:val="28"/>
          <w:szCs w:val="28"/>
        </w:rPr>
        <w:t>87</w:t>
      </w:r>
    </w:p>
    <w:p w:rsidR="00355690" w:rsidRPr="00355690" w:rsidRDefault="00355690" w:rsidP="00355690">
      <w:pPr>
        <w:autoSpaceDE w:val="0"/>
        <w:autoSpaceDN w:val="0"/>
        <w:adjustRightInd w:val="0"/>
        <w:ind w:firstLine="540"/>
        <w:jc w:val="center"/>
        <w:rPr>
          <w:b/>
          <w:position w:val="20"/>
          <w:sz w:val="28"/>
          <w:szCs w:val="28"/>
        </w:rPr>
      </w:pPr>
      <w:r w:rsidRPr="00355690">
        <w:rPr>
          <w:b/>
          <w:position w:val="20"/>
          <w:sz w:val="28"/>
          <w:szCs w:val="28"/>
        </w:rPr>
        <w:t>Об отчете о деятельности Контрольно-счетной палаты</w:t>
      </w:r>
    </w:p>
    <w:p w:rsidR="00355690" w:rsidRDefault="00355690" w:rsidP="00355690">
      <w:pPr>
        <w:autoSpaceDE w:val="0"/>
        <w:autoSpaceDN w:val="0"/>
        <w:adjustRightInd w:val="0"/>
        <w:ind w:firstLine="540"/>
        <w:jc w:val="center"/>
        <w:rPr>
          <w:b/>
          <w:position w:val="20"/>
          <w:sz w:val="28"/>
          <w:szCs w:val="28"/>
        </w:rPr>
      </w:pPr>
      <w:r w:rsidRPr="00355690">
        <w:rPr>
          <w:b/>
          <w:position w:val="20"/>
          <w:sz w:val="28"/>
          <w:szCs w:val="28"/>
        </w:rPr>
        <w:t>муниципального района Похвистневский за 20</w:t>
      </w:r>
      <w:r>
        <w:rPr>
          <w:b/>
          <w:position w:val="20"/>
          <w:sz w:val="28"/>
          <w:szCs w:val="28"/>
        </w:rPr>
        <w:t>2</w:t>
      </w:r>
      <w:r w:rsidR="00F560F6">
        <w:rPr>
          <w:b/>
          <w:position w:val="20"/>
          <w:sz w:val="28"/>
          <w:szCs w:val="28"/>
        </w:rPr>
        <w:t xml:space="preserve">1 </w:t>
      </w:r>
      <w:r w:rsidRPr="00355690">
        <w:rPr>
          <w:b/>
          <w:position w:val="20"/>
          <w:sz w:val="28"/>
          <w:szCs w:val="28"/>
        </w:rPr>
        <w:t>год</w:t>
      </w:r>
    </w:p>
    <w:p w:rsidR="00355690" w:rsidRPr="00355690" w:rsidRDefault="00355690" w:rsidP="00355690">
      <w:pPr>
        <w:autoSpaceDE w:val="0"/>
        <w:autoSpaceDN w:val="0"/>
        <w:adjustRightInd w:val="0"/>
        <w:ind w:firstLine="540"/>
        <w:jc w:val="center"/>
        <w:rPr>
          <w:b/>
          <w:position w:val="20"/>
          <w:sz w:val="28"/>
          <w:szCs w:val="28"/>
        </w:rPr>
      </w:pPr>
    </w:p>
    <w:p w:rsidR="00355690" w:rsidRPr="00355690" w:rsidRDefault="00355690" w:rsidP="00355690">
      <w:pPr>
        <w:autoSpaceDE w:val="0"/>
        <w:autoSpaceDN w:val="0"/>
        <w:adjustRightInd w:val="0"/>
        <w:ind w:firstLine="540"/>
        <w:jc w:val="both"/>
        <w:rPr>
          <w:position w:val="20"/>
          <w:sz w:val="28"/>
          <w:szCs w:val="28"/>
        </w:rPr>
      </w:pPr>
      <w:r w:rsidRPr="00355690">
        <w:rPr>
          <w:position w:val="20"/>
          <w:sz w:val="28"/>
          <w:szCs w:val="28"/>
        </w:rPr>
        <w:t xml:space="preserve">Заслушав и обсудив отчет председателя Контрольно-счетной палаты муниципального района Похвистневский Н.С. </w:t>
      </w:r>
      <w:proofErr w:type="spellStart"/>
      <w:r w:rsidRPr="00355690">
        <w:rPr>
          <w:position w:val="20"/>
          <w:sz w:val="28"/>
          <w:szCs w:val="28"/>
        </w:rPr>
        <w:t>Съединой</w:t>
      </w:r>
      <w:proofErr w:type="spellEnd"/>
      <w:r w:rsidRPr="00355690">
        <w:rPr>
          <w:position w:val="20"/>
          <w:sz w:val="28"/>
          <w:szCs w:val="28"/>
        </w:rPr>
        <w:t>, в соответствии  с п. 2. ст. 19 Федерального закона № 6-ФЗ от 07.02.2011 «Об общих принципах организации и деятельности контрольно-счетных органов субъектов Российской Федерации и муниципальных образований»,  п.2 ст.20 Решения Собрания представителей района от 30.08.2011 № 69 «</w:t>
      </w:r>
      <w:r w:rsidRPr="00355690">
        <w:rPr>
          <w:bCs/>
          <w:spacing w:val="-1"/>
          <w:position w:val="20"/>
          <w:sz w:val="28"/>
          <w:szCs w:val="28"/>
        </w:rPr>
        <w:t>О Контрольно-счетной палате муниципального района Похвистневский»,</w:t>
      </w:r>
      <w:r w:rsidRPr="00355690">
        <w:rPr>
          <w:position w:val="20"/>
          <w:sz w:val="28"/>
          <w:szCs w:val="28"/>
        </w:rPr>
        <w:t xml:space="preserve"> Собрание представителей района</w:t>
      </w:r>
    </w:p>
    <w:p w:rsidR="00355690" w:rsidRPr="00355690" w:rsidRDefault="00355690" w:rsidP="0035569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55690" w:rsidRPr="00355690" w:rsidRDefault="00355690" w:rsidP="0035569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55690">
        <w:rPr>
          <w:b/>
          <w:bCs/>
          <w:sz w:val="28"/>
          <w:szCs w:val="28"/>
        </w:rPr>
        <w:t>РЕШИЛО:</w:t>
      </w:r>
    </w:p>
    <w:p w:rsidR="00355690" w:rsidRPr="00355690" w:rsidRDefault="00355690" w:rsidP="00355690">
      <w:pPr>
        <w:rPr>
          <w:b/>
          <w:position w:val="20"/>
          <w:sz w:val="28"/>
          <w:szCs w:val="28"/>
        </w:rPr>
      </w:pPr>
    </w:p>
    <w:p w:rsidR="00355690" w:rsidRPr="00355690" w:rsidRDefault="00355690" w:rsidP="00355690">
      <w:pPr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position w:val="20"/>
          <w:sz w:val="28"/>
          <w:szCs w:val="28"/>
        </w:rPr>
      </w:pPr>
      <w:r w:rsidRPr="00355690">
        <w:rPr>
          <w:position w:val="20"/>
          <w:sz w:val="28"/>
          <w:szCs w:val="28"/>
        </w:rPr>
        <w:t>Принять к сведению отчет председателя Контрольно-счетной палаты муниципального района Похвистневский «О деятельности Контрольно-счетной палаты муниципального района Похвистневский  за 20</w:t>
      </w:r>
      <w:r w:rsidR="0051638F">
        <w:rPr>
          <w:position w:val="20"/>
          <w:sz w:val="28"/>
          <w:szCs w:val="28"/>
        </w:rPr>
        <w:t>2</w:t>
      </w:r>
      <w:r w:rsidR="00F560F6">
        <w:rPr>
          <w:position w:val="20"/>
          <w:sz w:val="28"/>
          <w:szCs w:val="28"/>
        </w:rPr>
        <w:t>1</w:t>
      </w:r>
      <w:r w:rsidRPr="00355690">
        <w:rPr>
          <w:position w:val="20"/>
          <w:sz w:val="28"/>
          <w:szCs w:val="28"/>
        </w:rPr>
        <w:t xml:space="preserve"> год».</w:t>
      </w:r>
    </w:p>
    <w:p w:rsidR="00355690" w:rsidRPr="00355690" w:rsidRDefault="00355690" w:rsidP="00355690">
      <w:pPr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position w:val="20"/>
          <w:sz w:val="28"/>
          <w:szCs w:val="28"/>
        </w:rPr>
      </w:pPr>
      <w:r w:rsidRPr="00355690">
        <w:rPr>
          <w:position w:val="20"/>
          <w:sz w:val="28"/>
          <w:szCs w:val="28"/>
        </w:rPr>
        <w:t>Настоящее решение вступает в силу со дня его подписания и подлежит размещению на  сайтах Собрания представителей района и Администрации района.</w:t>
      </w:r>
    </w:p>
    <w:p w:rsidR="00355690" w:rsidRPr="00355690" w:rsidRDefault="00355690" w:rsidP="00355690">
      <w:pPr>
        <w:ind w:left="360"/>
        <w:jc w:val="both"/>
        <w:rPr>
          <w:position w:val="20"/>
          <w:sz w:val="28"/>
          <w:szCs w:val="28"/>
        </w:rPr>
      </w:pPr>
    </w:p>
    <w:p w:rsidR="00355690" w:rsidRPr="00355690" w:rsidRDefault="00355690" w:rsidP="00355690">
      <w:pPr>
        <w:ind w:firstLine="708"/>
        <w:rPr>
          <w:b/>
          <w:sz w:val="28"/>
          <w:szCs w:val="28"/>
        </w:rPr>
      </w:pPr>
      <w:r w:rsidRPr="00355690">
        <w:rPr>
          <w:b/>
          <w:sz w:val="28"/>
          <w:szCs w:val="28"/>
        </w:rPr>
        <w:t xml:space="preserve">Председатель Собрания </w:t>
      </w:r>
    </w:p>
    <w:p w:rsidR="00355690" w:rsidRPr="00355690" w:rsidRDefault="00355690" w:rsidP="00355690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представителей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В.А. </w:t>
      </w:r>
      <w:proofErr w:type="spellStart"/>
      <w:r>
        <w:rPr>
          <w:b/>
          <w:sz w:val="28"/>
          <w:szCs w:val="28"/>
        </w:rPr>
        <w:t>Ятманкин</w:t>
      </w:r>
      <w:proofErr w:type="spellEnd"/>
    </w:p>
    <w:p w:rsidR="00355690" w:rsidRPr="00355690" w:rsidRDefault="00355690" w:rsidP="00355690">
      <w:pPr>
        <w:ind w:firstLine="708"/>
        <w:rPr>
          <w:b/>
          <w:sz w:val="28"/>
          <w:szCs w:val="28"/>
        </w:rPr>
      </w:pPr>
    </w:p>
    <w:p w:rsidR="00355690" w:rsidRPr="00355690" w:rsidRDefault="00355690" w:rsidP="00355690">
      <w:pPr>
        <w:jc w:val="right"/>
        <w:rPr>
          <w:color w:val="000000"/>
          <w:sz w:val="28"/>
          <w:szCs w:val="28"/>
        </w:rPr>
      </w:pPr>
      <w:r w:rsidRPr="00355690">
        <w:rPr>
          <w:color w:val="000000"/>
          <w:sz w:val="28"/>
          <w:szCs w:val="28"/>
        </w:rPr>
        <w:lastRenderedPageBreak/>
        <w:t xml:space="preserve">Принято </w:t>
      </w:r>
    </w:p>
    <w:p w:rsidR="00355690" w:rsidRPr="00355690" w:rsidRDefault="00355690" w:rsidP="00355690">
      <w:pPr>
        <w:jc w:val="right"/>
        <w:rPr>
          <w:color w:val="000000"/>
          <w:sz w:val="28"/>
          <w:szCs w:val="28"/>
        </w:rPr>
      </w:pPr>
      <w:r w:rsidRPr="00355690">
        <w:rPr>
          <w:color w:val="000000"/>
          <w:sz w:val="28"/>
          <w:szCs w:val="28"/>
        </w:rPr>
        <w:t xml:space="preserve">Решением Собрания представителей района </w:t>
      </w:r>
    </w:p>
    <w:p w:rsidR="00355690" w:rsidRPr="00355690" w:rsidRDefault="00355690" w:rsidP="00355690">
      <w:pPr>
        <w:jc w:val="right"/>
        <w:rPr>
          <w:color w:val="000000"/>
          <w:sz w:val="28"/>
          <w:szCs w:val="28"/>
        </w:rPr>
      </w:pPr>
      <w:r w:rsidRPr="00355690">
        <w:rPr>
          <w:color w:val="000000"/>
          <w:sz w:val="28"/>
          <w:szCs w:val="28"/>
        </w:rPr>
        <w:t>«</w:t>
      </w:r>
      <w:r w:rsidR="00271444">
        <w:rPr>
          <w:color w:val="000000"/>
          <w:sz w:val="28"/>
          <w:szCs w:val="28"/>
        </w:rPr>
        <w:t>22</w:t>
      </w:r>
      <w:r w:rsidRPr="00355690">
        <w:rPr>
          <w:color w:val="000000"/>
          <w:sz w:val="28"/>
          <w:szCs w:val="28"/>
        </w:rPr>
        <w:t>»</w:t>
      </w:r>
      <w:r w:rsidR="009E70A9">
        <w:rPr>
          <w:color w:val="000000"/>
          <w:sz w:val="28"/>
          <w:szCs w:val="28"/>
        </w:rPr>
        <w:t xml:space="preserve"> </w:t>
      </w:r>
      <w:r w:rsidR="00271444">
        <w:rPr>
          <w:color w:val="000000"/>
          <w:sz w:val="28"/>
          <w:szCs w:val="28"/>
        </w:rPr>
        <w:t>апреля</w:t>
      </w:r>
      <w:r w:rsidR="009E70A9">
        <w:rPr>
          <w:color w:val="000000"/>
          <w:sz w:val="28"/>
          <w:szCs w:val="28"/>
        </w:rPr>
        <w:t xml:space="preserve"> </w:t>
      </w:r>
      <w:r w:rsidRPr="00355690">
        <w:rPr>
          <w:color w:val="000000"/>
          <w:sz w:val="28"/>
          <w:szCs w:val="28"/>
        </w:rPr>
        <w:t>202</w:t>
      </w:r>
      <w:r w:rsidR="00F560F6">
        <w:rPr>
          <w:color w:val="000000"/>
          <w:sz w:val="28"/>
          <w:szCs w:val="28"/>
        </w:rPr>
        <w:t>2</w:t>
      </w:r>
      <w:r w:rsidR="00271444">
        <w:rPr>
          <w:color w:val="000000"/>
          <w:sz w:val="28"/>
          <w:szCs w:val="28"/>
        </w:rPr>
        <w:t xml:space="preserve"> г.</w:t>
      </w:r>
      <w:r w:rsidR="009E70A9">
        <w:rPr>
          <w:color w:val="000000"/>
          <w:sz w:val="28"/>
          <w:szCs w:val="28"/>
        </w:rPr>
        <w:t xml:space="preserve"> № </w:t>
      </w:r>
      <w:r w:rsidR="00271444">
        <w:rPr>
          <w:color w:val="000000"/>
          <w:sz w:val="28"/>
          <w:szCs w:val="28"/>
        </w:rPr>
        <w:t>87</w:t>
      </w:r>
    </w:p>
    <w:p w:rsidR="00355690" w:rsidRPr="00355690" w:rsidRDefault="00355690" w:rsidP="00355690">
      <w:pPr>
        <w:jc w:val="right"/>
        <w:rPr>
          <w:color w:val="000000"/>
          <w:sz w:val="28"/>
          <w:szCs w:val="28"/>
        </w:rPr>
      </w:pPr>
    </w:p>
    <w:p w:rsidR="00355690" w:rsidRDefault="00355690" w:rsidP="0040302A">
      <w:pPr>
        <w:jc w:val="center"/>
        <w:rPr>
          <w:b/>
          <w:color w:val="000000"/>
          <w:sz w:val="28"/>
          <w:szCs w:val="28"/>
        </w:rPr>
      </w:pPr>
    </w:p>
    <w:p w:rsidR="0040302A" w:rsidRDefault="0040302A" w:rsidP="0040302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Отчет о деятельности </w:t>
      </w:r>
    </w:p>
    <w:p w:rsidR="0040302A" w:rsidRDefault="0040302A" w:rsidP="0040302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Контрольно-счетной палаты муниципального района Похвистневский за 202</w:t>
      </w:r>
      <w:r w:rsidR="00F560F6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 xml:space="preserve"> год.</w:t>
      </w:r>
    </w:p>
    <w:p w:rsidR="00F560F6" w:rsidRPr="00AD62BD" w:rsidRDefault="00F560F6" w:rsidP="00F560F6">
      <w:pPr>
        <w:pStyle w:val="ConsPlusNormal"/>
        <w:ind w:firstLine="540"/>
        <w:jc w:val="both"/>
      </w:pPr>
      <w:proofErr w:type="gramStart"/>
      <w:r w:rsidRPr="00AD62BD">
        <w:t xml:space="preserve">Деятельность Контрольно-счетной палаты муниципального района Похвистневский основывается на </w:t>
      </w:r>
      <w:r w:rsidRPr="00F560F6">
        <w:t>Конституции</w:t>
      </w:r>
      <w:r w:rsidRPr="00AD62BD">
        <w:t xml:space="preserve"> Российской Федерации и осуществляется Федеральным </w:t>
      </w:r>
      <w:r w:rsidRPr="00F560F6">
        <w:t>законом</w:t>
      </w:r>
      <w:r w:rsidRPr="00AD62BD">
        <w:t xml:space="preserve"> от 6 октября 2003 года N 131-ФЗ "Об общих принципах организации местного самоуправления в Российской Федерации", Бюджетным </w:t>
      </w:r>
      <w:r w:rsidRPr="00F560F6">
        <w:t>кодексом</w:t>
      </w:r>
      <w:r w:rsidRPr="00AD62BD">
        <w:t xml:space="preserve"> Российской Федерации, Федеральным законом от 07.02.2011 N6-ФЗ «Об общих принципах организации и деятельности контрольно-счетных органов субъектов Российской Федерации и муниципальных образований», другими федеральными законами и иными нормативными</w:t>
      </w:r>
      <w:proofErr w:type="gramEnd"/>
      <w:r w:rsidRPr="00AD62BD">
        <w:t xml:space="preserve"> правовыми актами Российской Федерации, муниципальными нормативными правовыми актами.</w:t>
      </w:r>
    </w:p>
    <w:p w:rsidR="00F560F6" w:rsidRPr="00AD62BD" w:rsidRDefault="00F560F6" w:rsidP="00F560F6">
      <w:pPr>
        <w:shd w:val="clear" w:color="auto" w:fill="FFFFFF"/>
        <w:tabs>
          <w:tab w:val="clear" w:pos="708"/>
        </w:tabs>
        <w:jc w:val="both"/>
        <w:textAlignment w:val="baseline"/>
        <w:rPr>
          <w:color w:val="000000"/>
          <w:sz w:val="28"/>
          <w:szCs w:val="28"/>
        </w:rPr>
      </w:pPr>
      <w:r w:rsidRPr="00AD62BD">
        <w:rPr>
          <w:rFonts w:ascii="Arial" w:hAnsi="Arial" w:cs="Arial"/>
          <w:color w:val="414141"/>
          <w:sz w:val="28"/>
          <w:szCs w:val="28"/>
        </w:rPr>
        <w:tab/>
      </w:r>
      <w:r w:rsidRPr="00AD62BD">
        <w:rPr>
          <w:color w:val="000000"/>
          <w:sz w:val="28"/>
          <w:szCs w:val="28"/>
        </w:rPr>
        <w:t>Фактическая численность Контрольно-счетной палаты муниципального района Похвистневский в 2021 году -  1 единица.</w:t>
      </w:r>
    </w:p>
    <w:p w:rsidR="00F560F6" w:rsidRPr="00AD62BD" w:rsidRDefault="00F560F6" w:rsidP="00F560F6">
      <w:pPr>
        <w:ind w:firstLine="567"/>
        <w:jc w:val="both"/>
        <w:rPr>
          <w:color w:val="000000"/>
          <w:sz w:val="28"/>
          <w:szCs w:val="28"/>
        </w:rPr>
      </w:pPr>
      <w:r w:rsidRPr="00AD62BD">
        <w:rPr>
          <w:sz w:val="28"/>
          <w:szCs w:val="28"/>
        </w:rPr>
        <w:t>В отчетном периоде</w:t>
      </w:r>
      <w:proofErr w:type="gramStart"/>
      <w:r w:rsidRPr="00AD62BD">
        <w:rPr>
          <w:sz w:val="28"/>
          <w:szCs w:val="28"/>
        </w:rPr>
        <w:t xml:space="preserve"> </w:t>
      </w:r>
      <w:proofErr w:type="spellStart"/>
      <w:r w:rsidRPr="00AD62BD">
        <w:rPr>
          <w:sz w:val="28"/>
          <w:szCs w:val="28"/>
        </w:rPr>
        <w:t>К</w:t>
      </w:r>
      <w:proofErr w:type="gramEnd"/>
      <w:r w:rsidRPr="00AD62BD">
        <w:rPr>
          <w:sz w:val="28"/>
          <w:szCs w:val="28"/>
        </w:rPr>
        <w:t>онтрольно</w:t>
      </w:r>
      <w:proofErr w:type="spellEnd"/>
      <w:r w:rsidRPr="00AD62BD">
        <w:rPr>
          <w:color w:val="000000"/>
          <w:sz w:val="28"/>
          <w:szCs w:val="28"/>
        </w:rPr>
        <w:t xml:space="preserve"> – счетная палата осуществляла свою деятельность в соответствии с планом работы на 2021 год, утвержденным приказом председателя №9-ОД от 15.12.2020 года. </w:t>
      </w:r>
    </w:p>
    <w:p w:rsidR="00F560F6" w:rsidRPr="00AD62BD" w:rsidRDefault="00F560F6" w:rsidP="00F560F6">
      <w:pPr>
        <w:jc w:val="both"/>
        <w:rPr>
          <w:sz w:val="28"/>
          <w:szCs w:val="28"/>
          <w:shd w:val="clear" w:color="auto" w:fill="FFFFFF"/>
        </w:rPr>
      </w:pPr>
      <w:r w:rsidRPr="00AD62BD">
        <w:rPr>
          <w:sz w:val="28"/>
          <w:szCs w:val="28"/>
          <w:shd w:val="clear" w:color="auto" w:fill="FFFFFF"/>
        </w:rPr>
        <w:t xml:space="preserve">          Контрольно-счётная палата, как участник бюджетного процесса, наделенный полномочиями органа внешнего муниципального финансового контроля, осуществляет следующие формы финансового контроля: предварительный и последующий.</w:t>
      </w:r>
    </w:p>
    <w:p w:rsidR="00F560F6" w:rsidRPr="00AD62BD" w:rsidRDefault="00F560F6" w:rsidP="00F560F6">
      <w:pPr>
        <w:jc w:val="both"/>
        <w:rPr>
          <w:sz w:val="28"/>
          <w:szCs w:val="28"/>
        </w:rPr>
      </w:pPr>
      <w:r w:rsidRPr="00AD62BD">
        <w:rPr>
          <w:color w:val="FF0000"/>
          <w:sz w:val="28"/>
          <w:szCs w:val="28"/>
        </w:rPr>
        <w:t xml:space="preserve">            </w:t>
      </w:r>
      <w:r w:rsidRPr="00AD62BD">
        <w:rPr>
          <w:b/>
          <w:sz w:val="28"/>
          <w:szCs w:val="28"/>
        </w:rPr>
        <w:t>Предварительный контроль</w:t>
      </w:r>
      <w:r w:rsidRPr="00AD62BD">
        <w:rPr>
          <w:sz w:val="28"/>
          <w:szCs w:val="28"/>
        </w:rPr>
        <w:t xml:space="preserve"> осуществлялся в виде подготовки экспертных заключений по результатам экспертизы проекта решения о бюджете муниципального района Похвистневский на 2022 год и плановый период 2023 и 2024 годов. В соответствии с действующим законодательством было подготовлено 2 заключения: на 1 и на 2 чтение. </w:t>
      </w:r>
    </w:p>
    <w:p w:rsidR="00F560F6" w:rsidRPr="00AD62BD" w:rsidRDefault="00F560F6" w:rsidP="00F560F6">
      <w:pPr>
        <w:jc w:val="both"/>
        <w:rPr>
          <w:sz w:val="28"/>
          <w:szCs w:val="28"/>
        </w:rPr>
      </w:pPr>
      <w:r w:rsidRPr="00AD62BD">
        <w:rPr>
          <w:sz w:val="28"/>
          <w:szCs w:val="28"/>
        </w:rPr>
        <w:t>В соответствии с Соглашениями о передаче полномочий Контрольно-счетной палате муниципального района Похвистневский полномочий контрольно-счетного органа сельских поселений муниципального района Похвистневский Самарской области,     подготовлено 15 заключений по экспертизе проектов бюджета на 2022 год и плановый период 2023 и 2024 годов 15 сельских поселений муниципального района Похвистневский.</w:t>
      </w:r>
    </w:p>
    <w:p w:rsidR="00F560F6" w:rsidRPr="00AD62BD" w:rsidRDefault="00F560F6" w:rsidP="00F560F6">
      <w:pPr>
        <w:jc w:val="both"/>
        <w:rPr>
          <w:sz w:val="28"/>
          <w:szCs w:val="28"/>
        </w:rPr>
      </w:pPr>
      <w:r w:rsidRPr="00AD62BD">
        <w:rPr>
          <w:sz w:val="28"/>
          <w:szCs w:val="28"/>
        </w:rPr>
        <w:t xml:space="preserve">        Кроме того, было подготовлено </w:t>
      </w:r>
      <w:r>
        <w:rPr>
          <w:sz w:val="28"/>
          <w:szCs w:val="28"/>
        </w:rPr>
        <w:t>8</w:t>
      </w:r>
      <w:r w:rsidRPr="00AD62BD">
        <w:rPr>
          <w:sz w:val="28"/>
          <w:szCs w:val="28"/>
        </w:rPr>
        <w:t xml:space="preserve"> заключений по результатам </w:t>
      </w:r>
      <w:proofErr w:type="gramStart"/>
      <w:r w:rsidRPr="00AD62BD">
        <w:rPr>
          <w:sz w:val="28"/>
          <w:szCs w:val="28"/>
        </w:rPr>
        <w:t>экспертизы проектов Решений Собрания представителей района</w:t>
      </w:r>
      <w:proofErr w:type="gramEnd"/>
      <w:r w:rsidRPr="00AD62BD">
        <w:rPr>
          <w:sz w:val="28"/>
          <w:szCs w:val="28"/>
        </w:rPr>
        <w:t xml:space="preserve"> по изменениям, внесенным в бюджет района на 2021 год и плановый период 2022 и 2023 годов.</w:t>
      </w:r>
    </w:p>
    <w:p w:rsidR="00F560F6" w:rsidRPr="00AD62BD" w:rsidRDefault="00F560F6" w:rsidP="00F560F6">
      <w:pPr>
        <w:jc w:val="both"/>
        <w:rPr>
          <w:sz w:val="28"/>
          <w:szCs w:val="28"/>
        </w:rPr>
      </w:pPr>
      <w:r w:rsidRPr="00AD62BD">
        <w:rPr>
          <w:sz w:val="28"/>
          <w:szCs w:val="28"/>
        </w:rPr>
        <w:t xml:space="preserve">      В рамках осуществления </w:t>
      </w:r>
      <w:r w:rsidRPr="00AD62BD">
        <w:rPr>
          <w:b/>
          <w:sz w:val="28"/>
          <w:szCs w:val="28"/>
        </w:rPr>
        <w:t>последующего контроля</w:t>
      </w:r>
      <w:r w:rsidRPr="00AD62BD">
        <w:rPr>
          <w:sz w:val="28"/>
          <w:szCs w:val="28"/>
        </w:rPr>
        <w:t xml:space="preserve"> Контрольно-счетной палатой района проведена внешняя проверка отчета об исполнении бюджета  муниципального района Похвистневский Самарской области за </w:t>
      </w:r>
      <w:r w:rsidRPr="00AD62BD">
        <w:rPr>
          <w:sz w:val="28"/>
          <w:szCs w:val="28"/>
        </w:rPr>
        <w:lastRenderedPageBreak/>
        <w:t>2020 год, по результатам которого подготовлено заключение. Проведена внешняя проверка отчета об исполнении бюджета муниципального района Похвистневский за 1 квартал, 6 месяцев и за 9 месяцев 2021 года, по результатам которых подготовлены заключения – отчеты и переданы Собранию представителей муниципального района Похвистневский, в которых проанализировано фактическое исполнение доходных и расходных статей бюджета по объему и структуре.</w:t>
      </w:r>
    </w:p>
    <w:p w:rsidR="00F560F6" w:rsidRPr="00AD62BD" w:rsidRDefault="00F560F6" w:rsidP="00F560F6">
      <w:pPr>
        <w:shd w:val="clear" w:color="auto" w:fill="FFFFFF"/>
        <w:tabs>
          <w:tab w:val="clear" w:pos="708"/>
        </w:tabs>
        <w:jc w:val="both"/>
        <w:textAlignment w:val="baseline"/>
        <w:rPr>
          <w:sz w:val="28"/>
          <w:szCs w:val="28"/>
        </w:rPr>
      </w:pPr>
      <w:r w:rsidRPr="00AD62BD">
        <w:rPr>
          <w:sz w:val="28"/>
          <w:szCs w:val="28"/>
        </w:rPr>
        <w:t xml:space="preserve">     </w:t>
      </w:r>
      <w:proofErr w:type="gramStart"/>
      <w:r w:rsidRPr="00AD62BD">
        <w:rPr>
          <w:sz w:val="28"/>
          <w:szCs w:val="28"/>
        </w:rPr>
        <w:t>В соответствии с  пунктом 2 статьи 264.4 БК РФ, пункта 11 статьи 3 Федерального закона от 07.02.2011 N 6-ФЗ "Об общих принципах организации и деятельности контрольно-счетных органов субъектов РФ и муниципальных образований" и пунктом 1 статьи 1 и пунктом 1 статьи 8 «Положения о Контрольно-счетной палате муниципального района Похвистневский» проведена внешняя проверка отчетов об исполнении бюджетов за 2020 год 15</w:t>
      </w:r>
      <w:proofErr w:type="gramEnd"/>
      <w:r w:rsidRPr="00AD62BD">
        <w:rPr>
          <w:sz w:val="28"/>
          <w:szCs w:val="28"/>
        </w:rPr>
        <w:t xml:space="preserve"> сельских поселений муниципального района Похвистневский.</w:t>
      </w:r>
      <w:r>
        <w:rPr>
          <w:sz w:val="28"/>
          <w:szCs w:val="28"/>
        </w:rPr>
        <w:t xml:space="preserve"> Всего в отчетном году проведено 44 экспертно-аналитических мероприятий.</w:t>
      </w:r>
    </w:p>
    <w:p w:rsidR="00F560F6" w:rsidRPr="00AD62BD" w:rsidRDefault="00F560F6" w:rsidP="00F560F6">
      <w:pPr>
        <w:jc w:val="both"/>
        <w:rPr>
          <w:sz w:val="28"/>
          <w:szCs w:val="28"/>
        </w:rPr>
      </w:pPr>
      <w:r w:rsidRPr="00AD62BD">
        <w:rPr>
          <w:sz w:val="28"/>
          <w:szCs w:val="28"/>
        </w:rPr>
        <w:tab/>
        <w:t xml:space="preserve">В  соответствии с    требованиями статьи 157 Бюджетного кодекса РФ  в 2021 году Контрольно-счетной палатой согласно годовому плану проводились экспертно-аналитические  мероприятия в виде финансово-экономических экспертиз муниципальных программ. </w:t>
      </w:r>
      <w:r w:rsidRPr="00E37CF1">
        <w:rPr>
          <w:sz w:val="28"/>
          <w:szCs w:val="28"/>
        </w:rPr>
        <w:t>Контрольно-счетной палатой муниципального района Похвистневский были проведены  62 экспертизы   муниципальных программ и изменений к ним. По проектам муниципальных программам и внесению изменений в муниципальные</w:t>
      </w:r>
      <w:r w:rsidRPr="00AD62BD">
        <w:rPr>
          <w:sz w:val="28"/>
          <w:szCs w:val="28"/>
        </w:rPr>
        <w:t xml:space="preserve"> программы, итогам реализации  муниципальных программ,  подготовлено 3 Заключения, согласовано 59 муниципальных программ. В муниципальные программы неоднократно вносились изменения, и следует отметить, что часть проектов муниципальных программ и изменений в муниципальные программы не поступала на экспертизу в КСП, что является нарушением требований пункта 2 статьи 157 Бюджетного Кодекса  Российской Федерации.</w:t>
      </w:r>
    </w:p>
    <w:p w:rsidR="00F560F6" w:rsidRPr="00AD62BD" w:rsidRDefault="00F560F6" w:rsidP="00F560F6">
      <w:pPr>
        <w:pStyle w:val="a5"/>
        <w:spacing w:line="276" w:lineRule="auto"/>
        <w:jc w:val="both"/>
        <w:rPr>
          <w:b w:val="0"/>
          <w:color w:val="000000"/>
          <w:sz w:val="28"/>
          <w:szCs w:val="28"/>
          <w:lang w:val="ru-RU"/>
        </w:rPr>
      </w:pPr>
      <w:r w:rsidRPr="00AD62BD">
        <w:rPr>
          <w:b w:val="0"/>
          <w:color w:val="000000"/>
          <w:sz w:val="28"/>
          <w:szCs w:val="28"/>
          <w:lang w:val="ru-RU"/>
        </w:rPr>
        <w:t xml:space="preserve"> </w:t>
      </w:r>
      <w:r w:rsidRPr="00AD62BD">
        <w:rPr>
          <w:b w:val="0"/>
          <w:color w:val="000000"/>
          <w:sz w:val="28"/>
          <w:szCs w:val="28"/>
          <w:lang w:val="ru-RU"/>
        </w:rPr>
        <w:tab/>
        <w:t>Кроме того, в  соответствии  с Планом работы Контрольно-счетной палаты муниципального района Похвистневский на 2021 год проведено 2  контрольных мероприятия в рамках нацпроектов:</w:t>
      </w:r>
    </w:p>
    <w:p w:rsidR="00F560F6" w:rsidRPr="00AD62BD" w:rsidRDefault="00F560F6" w:rsidP="00F560F6">
      <w:pPr>
        <w:pStyle w:val="a5"/>
        <w:spacing w:line="276" w:lineRule="auto"/>
        <w:jc w:val="both"/>
        <w:rPr>
          <w:b w:val="0"/>
          <w:sz w:val="28"/>
          <w:szCs w:val="28"/>
          <w:shd w:val="clear" w:color="auto" w:fill="FBFBFB"/>
          <w:lang w:val="ru-RU"/>
        </w:rPr>
      </w:pPr>
      <w:r w:rsidRPr="00AD62BD">
        <w:rPr>
          <w:b w:val="0"/>
          <w:sz w:val="28"/>
          <w:szCs w:val="28"/>
          <w:shd w:val="clear" w:color="auto" w:fill="FBFBFB"/>
          <w:lang w:val="ru-RU"/>
        </w:rPr>
        <w:t>1.Проверка использования бюджетных средств,  выделенных в 2020 году на реализацию мероприятий муниципальной программы «Формирование комфортной городской среды на территории муниципального района Похвистневский Самарской области на 2018-2024 годы»  в рамках национального проекта «Жилье и городская среда».</w:t>
      </w:r>
    </w:p>
    <w:p w:rsidR="00F560F6" w:rsidRDefault="00F560F6" w:rsidP="00F560F6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AD62BD">
        <w:rPr>
          <w:sz w:val="28"/>
          <w:szCs w:val="28"/>
          <w:shd w:val="clear" w:color="auto" w:fill="FBFBFB"/>
        </w:rPr>
        <w:t>2. Проверка использования бюджетных средств выделенных в 2020 году  на ремонт спортивного зала Первомайского филиала ГБОУ СОШ им.</w:t>
      </w:r>
      <w:r>
        <w:rPr>
          <w:sz w:val="28"/>
          <w:szCs w:val="28"/>
          <w:shd w:val="clear" w:color="auto" w:fill="FBFBFB"/>
        </w:rPr>
        <w:t xml:space="preserve"> </w:t>
      </w:r>
      <w:r w:rsidRPr="00AD62BD">
        <w:rPr>
          <w:sz w:val="28"/>
          <w:szCs w:val="28"/>
          <w:shd w:val="clear" w:color="auto" w:fill="FBFBFB"/>
        </w:rPr>
        <w:t>Н.С.</w:t>
      </w:r>
      <w:r>
        <w:rPr>
          <w:sz w:val="28"/>
          <w:szCs w:val="28"/>
          <w:shd w:val="clear" w:color="auto" w:fill="FBFBFB"/>
        </w:rPr>
        <w:t xml:space="preserve"> </w:t>
      </w:r>
      <w:proofErr w:type="spellStart"/>
      <w:r w:rsidRPr="00AD62BD">
        <w:rPr>
          <w:sz w:val="28"/>
          <w:szCs w:val="28"/>
          <w:shd w:val="clear" w:color="auto" w:fill="FBFBFB"/>
        </w:rPr>
        <w:t>Доровского</w:t>
      </w:r>
      <w:proofErr w:type="spellEnd"/>
      <w:r w:rsidRPr="00AD62BD">
        <w:rPr>
          <w:sz w:val="28"/>
          <w:szCs w:val="28"/>
          <w:shd w:val="clear" w:color="auto" w:fill="FBFBFB"/>
        </w:rPr>
        <w:t xml:space="preserve"> с.</w:t>
      </w:r>
      <w:r>
        <w:rPr>
          <w:sz w:val="28"/>
          <w:szCs w:val="28"/>
          <w:shd w:val="clear" w:color="auto" w:fill="FBFBFB"/>
        </w:rPr>
        <w:t xml:space="preserve"> </w:t>
      </w:r>
      <w:r w:rsidRPr="00AD62BD">
        <w:rPr>
          <w:sz w:val="28"/>
          <w:szCs w:val="28"/>
          <w:shd w:val="clear" w:color="auto" w:fill="FBFBFB"/>
        </w:rPr>
        <w:t xml:space="preserve">Подбельск муниципального района Похвистневский Самарской области (в рамках национального проекта «Образование»).  </w:t>
      </w:r>
    </w:p>
    <w:p w:rsidR="00F560F6" w:rsidRDefault="00F560F6" w:rsidP="00F560F6">
      <w:pPr>
        <w:shd w:val="clear" w:color="auto" w:fill="FFFFFF"/>
        <w:spacing w:after="240"/>
        <w:jc w:val="both"/>
        <w:textAlignment w:val="baseline"/>
        <w:rPr>
          <w:sz w:val="28"/>
          <w:szCs w:val="28"/>
        </w:rPr>
      </w:pPr>
      <w:r w:rsidRPr="000D249D">
        <w:rPr>
          <w:sz w:val="28"/>
          <w:szCs w:val="28"/>
        </w:rPr>
        <w:t xml:space="preserve">По результатам контрольных и экспертно-аналитических мероприятий руководителям объектов, на которых проведены контрольные </w:t>
      </w:r>
      <w:proofErr w:type="gramStart"/>
      <w:r w:rsidRPr="000D249D">
        <w:rPr>
          <w:sz w:val="28"/>
          <w:szCs w:val="28"/>
        </w:rPr>
        <w:lastRenderedPageBreak/>
        <w:t>мероприятия</w:t>
      </w:r>
      <w:proofErr w:type="gramEnd"/>
      <w:r w:rsidRPr="000D249D">
        <w:rPr>
          <w:sz w:val="28"/>
          <w:szCs w:val="28"/>
        </w:rPr>
        <w:t xml:space="preserve">  направлены предложения с содержанием соответствующих рекомендаций по устранению выявленных нарушений. Следует отметить, что большая часть  замечаний, которые выявлены в ходе контрольных мероприятий были устранены либо в процессе проверки, либо по окончании ее.</w:t>
      </w:r>
    </w:p>
    <w:p w:rsidR="00F560F6" w:rsidRDefault="00F560F6" w:rsidP="00F560F6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color w:val="414141"/>
          <w:sz w:val="28"/>
          <w:szCs w:val="28"/>
        </w:rPr>
        <w:tab/>
      </w:r>
      <w:r w:rsidRPr="00615E5D">
        <w:rPr>
          <w:sz w:val="28"/>
          <w:szCs w:val="28"/>
        </w:rPr>
        <w:t>В части своей основной деятельности  в 2021 году на рассмотрение Собрания представителей района предоставлен отчет о деятельности контрольно-счетной палаты за 2020 год.  Подготовлено и направлено 9 отчетов по контрольным и экспертно-аналитическим мероприятиям из них: 5 отчетов по запросу Счетной палаты Самарской области и 4 отчета по запросу  Департамента по вопросам правопорядка и противодействия коррупции Самарской области. Подготовлено 26 исходящих документов на различные запросы от организаций, таких как Счетная палата Самарской области, Департамент по вопроса</w:t>
      </w:r>
      <w:r>
        <w:rPr>
          <w:sz w:val="28"/>
          <w:szCs w:val="28"/>
        </w:rPr>
        <w:t>м</w:t>
      </w:r>
      <w:r w:rsidRPr="00615E5D">
        <w:rPr>
          <w:sz w:val="28"/>
          <w:szCs w:val="28"/>
        </w:rPr>
        <w:t xml:space="preserve"> правопорядка и противодействия коррупции Самарской области,  МЭ и ЖКХ СО, УФК по Самарской области, Похвистневской  межрайонной прокуратуры, ИФНС.</w:t>
      </w:r>
      <w:r>
        <w:rPr>
          <w:sz w:val="28"/>
          <w:szCs w:val="28"/>
        </w:rPr>
        <w:t xml:space="preserve"> </w:t>
      </w:r>
    </w:p>
    <w:p w:rsidR="00F560F6" w:rsidRPr="00D5052B" w:rsidRDefault="00F560F6" w:rsidP="00F560F6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C06CE1">
        <w:rPr>
          <w:sz w:val="28"/>
          <w:szCs w:val="28"/>
        </w:rPr>
        <w:t>В связи с внесением изменений в Федеральный закон от 07.02.2011 N 6-ФЗ «Об общих принципах организации и деятельности контрольно-счетных органов субъектов РФ и муниципальных образований»</w:t>
      </w:r>
      <w:r w:rsidRPr="00C06CE1">
        <w:rPr>
          <w:color w:val="414141"/>
          <w:sz w:val="28"/>
          <w:szCs w:val="28"/>
        </w:rPr>
        <w:t xml:space="preserve"> </w:t>
      </w:r>
      <w:r w:rsidRPr="00C06CE1">
        <w:rPr>
          <w:sz w:val="28"/>
          <w:szCs w:val="28"/>
        </w:rPr>
        <w:t>(в редакции Федерального закона от 01.07.2021 №255-ФЗ, далее- 6-ФЗ) Контрольно-</w:t>
      </w:r>
      <w:r w:rsidRPr="00D5052B">
        <w:rPr>
          <w:sz w:val="28"/>
          <w:szCs w:val="28"/>
        </w:rPr>
        <w:t>счетной палатой  муниципального района  Похвистневский проведены все необходимые процедуры по реализации новаций в Федеральный закон 6-ФЗ (внесены изменения в Устав района, принято новое Положение о контрольно-счетной</w:t>
      </w:r>
      <w:proofErr w:type="gramEnd"/>
      <w:r w:rsidRPr="00D5052B">
        <w:rPr>
          <w:sz w:val="28"/>
          <w:szCs w:val="28"/>
        </w:rPr>
        <w:t xml:space="preserve"> палате, утверждена структура контрольно-счетной палаты, увеличена штатная численность до двух единиц, разработано и утверждено  положение о денежном содержании КСП</w:t>
      </w:r>
      <w:proofErr w:type="gramStart"/>
      <w:r w:rsidRPr="00D5052B">
        <w:rPr>
          <w:sz w:val="28"/>
          <w:szCs w:val="28"/>
        </w:rPr>
        <w:t xml:space="preserve"> )</w:t>
      </w:r>
      <w:proofErr w:type="gramEnd"/>
      <w:r w:rsidRPr="00D5052B">
        <w:rPr>
          <w:sz w:val="28"/>
          <w:szCs w:val="28"/>
        </w:rPr>
        <w:t>.</w:t>
      </w:r>
    </w:p>
    <w:p w:rsidR="00F560F6" w:rsidRPr="00AD62BD" w:rsidRDefault="00F560F6" w:rsidP="00F560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bookmarkStart w:id="1" w:name="100935"/>
      <w:bookmarkStart w:id="2" w:name="100936"/>
      <w:bookmarkEnd w:id="1"/>
      <w:bookmarkEnd w:id="2"/>
      <w:r w:rsidRPr="00AD62BD">
        <w:rPr>
          <w:color w:val="000000"/>
          <w:sz w:val="28"/>
          <w:szCs w:val="28"/>
        </w:rPr>
        <w:t xml:space="preserve">          </w:t>
      </w:r>
      <w:r w:rsidRPr="00AD62BD">
        <w:rPr>
          <w:sz w:val="28"/>
          <w:szCs w:val="28"/>
        </w:rPr>
        <w:t>В отчетном году проводилась работа по взаимодействию и сотрудничеству со Счетной палатой Самарской области и контрольно-счетными органами других муниципальных образований области в рамках Союза КСО Самарской области.</w:t>
      </w:r>
    </w:p>
    <w:p w:rsidR="00F560F6" w:rsidRDefault="00F560F6" w:rsidP="00F560F6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AD62BD">
        <w:rPr>
          <w:rFonts w:ascii="Times New Roman" w:hAnsi="Times New Roman"/>
          <w:sz w:val="28"/>
          <w:szCs w:val="28"/>
        </w:rPr>
        <w:tab/>
        <w:t xml:space="preserve">          В течение 2021 года  Контрольно-счетная палата муниципального района Похвистневский принимала участие в видеоконференциях и выездных семинарах  Счетной палаты Самарской области, а также в координационных совещаниях  Департамента по вопросам правопорядка и противодействия коррупции </w:t>
      </w:r>
      <w:r w:rsidRPr="005049DB">
        <w:rPr>
          <w:rFonts w:ascii="Times New Roman" w:hAnsi="Times New Roman"/>
          <w:color w:val="000000"/>
          <w:sz w:val="28"/>
          <w:szCs w:val="28"/>
        </w:rPr>
        <w:t>Самарской области</w:t>
      </w:r>
      <w:r w:rsidRPr="00AD62BD">
        <w:rPr>
          <w:rFonts w:ascii="Times New Roman" w:hAnsi="Times New Roman"/>
          <w:color w:val="000000"/>
          <w:sz w:val="28"/>
          <w:szCs w:val="28"/>
        </w:rPr>
        <w:t>.</w:t>
      </w:r>
    </w:p>
    <w:p w:rsidR="00F560F6" w:rsidRPr="006D50AF" w:rsidRDefault="00F560F6" w:rsidP="00F560F6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6D50AF">
        <w:rPr>
          <w:sz w:val="28"/>
          <w:szCs w:val="28"/>
        </w:rPr>
        <w:t>В отчетном году проводилась работа по взаимодействию и сотрудничеству со Счетной палатой Самарской области и контрольно-счетными органами других муниципальных образований области в рамках Союза КСО Самарской области. По запросу Счетной палаты Самарской области контрольно-счетной палатой был предоставлен полный отчет о своей деятельности за последние два года.</w:t>
      </w:r>
    </w:p>
    <w:p w:rsidR="00F560F6" w:rsidRPr="000D249D" w:rsidRDefault="00F560F6" w:rsidP="00F560F6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Кроме того, Контрольно-счетная палата в</w:t>
      </w:r>
      <w:r w:rsidRPr="000D249D">
        <w:rPr>
          <w:sz w:val="28"/>
          <w:szCs w:val="28"/>
        </w:rPr>
        <w:t xml:space="preserve"> течение года приняла участие:</w:t>
      </w:r>
    </w:p>
    <w:p w:rsidR="00F560F6" w:rsidRPr="000D249D" w:rsidRDefault="00F560F6" w:rsidP="00F560F6">
      <w:pPr>
        <w:numPr>
          <w:ilvl w:val="0"/>
          <w:numId w:val="2"/>
        </w:num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марте </w:t>
      </w:r>
      <w:r w:rsidRPr="000D249D">
        <w:rPr>
          <w:sz w:val="28"/>
          <w:szCs w:val="28"/>
        </w:rPr>
        <w:t xml:space="preserve">в выездном семинаре на тему «Рекомендации по проведению проверки годового отчета по исполнению местного бюджета» в формате видеоконференции, проходившему </w:t>
      </w:r>
      <w:proofErr w:type="gramStart"/>
      <w:r w:rsidRPr="000D249D">
        <w:rPr>
          <w:sz w:val="28"/>
          <w:szCs w:val="28"/>
        </w:rPr>
        <w:t>в</w:t>
      </w:r>
      <w:proofErr w:type="gramEnd"/>
      <w:r w:rsidRPr="000D249D">
        <w:rPr>
          <w:sz w:val="28"/>
          <w:szCs w:val="28"/>
        </w:rPr>
        <w:t xml:space="preserve"> с. </w:t>
      </w:r>
      <w:proofErr w:type="spellStart"/>
      <w:r w:rsidRPr="000D249D">
        <w:rPr>
          <w:sz w:val="28"/>
          <w:szCs w:val="28"/>
        </w:rPr>
        <w:t>Кинель</w:t>
      </w:r>
      <w:proofErr w:type="spellEnd"/>
      <w:r w:rsidRPr="000D249D">
        <w:rPr>
          <w:sz w:val="28"/>
          <w:szCs w:val="28"/>
        </w:rPr>
        <w:t>-Черкассы.</w:t>
      </w:r>
    </w:p>
    <w:p w:rsidR="00F560F6" w:rsidRPr="000D249D" w:rsidRDefault="00F560F6" w:rsidP="00F560F6">
      <w:pPr>
        <w:numPr>
          <w:ilvl w:val="0"/>
          <w:numId w:val="2"/>
        </w:numPr>
        <w:shd w:val="clear" w:color="auto" w:fill="FFFFFF"/>
        <w:jc w:val="both"/>
        <w:textAlignment w:val="baseline"/>
        <w:rPr>
          <w:sz w:val="28"/>
          <w:szCs w:val="28"/>
        </w:rPr>
      </w:pPr>
      <w:r w:rsidRPr="000D249D">
        <w:rPr>
          <w:sz w:val="28"/>
          <w:szCs w:val="28"/>
        </w:rPr>
        <w:t>в  апреле в семинаре  по обмену опытом в рамках  организации и проведения контрольных и экспертно-аналитических мероприятий за ходом реализации национальных проектов на территории Самарской области.</w:t>
      </w:r>
    </w:p>
    <w:p w:rsidR="00F560F6" w:rsidRPr="000D249D" w:rsidRDefault="00F560F6" w:rsidP="00F560F6">
      <w:pPr>
        <w:numPr>
          <w:ilvl w:val="0"/>
          <w:numId w:val="2"/>
        </w:numPr>
        <w:shd w:val="clear" w:color="auto" w:fill="FFFFFF"/>
        <w:jc w:val="both"/>
        <w:textAlignment w:val="baseline"/>
        <w:rPr>
          <w:sz w:val="28"/>
          <w:szCs w:val="28"/>
        </w:rPr>
      </w:pPr>
      <w:r w:rsidRPr="000D249D">
        <w:rPr>
          <w:sz w:val="28"/>
          <w:szCs w:val="28"/>
        </w:rPr>
        <w:t>в мае  в расширенном семинаре-совещании в формате видеоконференции, отделения Совета контрольно-счетных органов при Счетной палате Российской Федерации в Сибирском федеральном округе на тему «Актуальные вопросы деятельности контрольно-счетных органов субъектов Российской Федерации и муниципальных образований».</w:t>
      </w:r>
    </w:p>
    <w:p w:rsidR="00F560F6" w:rsidRPr="000D249D" w:rsidRDefault="00F560F6" w:rsidP="00F560F6">
      <w:pPr>
        <w:numPr>
          <w:ilvl w:val="0"/>
          <w:numId w:val="2"/>
        </w:numPr>
        <w:shd w:val="clear" w:color="auto" w:fill="FFFFFF"/>
        <w:jc w:val="both"/>
        <w:textAlignment w:val="baseline"/>
        <w:rPr>
          <w:sz w:val="28"/>
          <w:szCs w:val="28"/>
        </w:rPr>
      </w:pPr>
      <w:r w:rsidRPr="000D249D">
        <w:rPr>
          <w:sz w:val="28"/>
          <w:szCs w:val="28"/>
        </w:rPr>
        <w:t xml:space="preserve">в июне в семинаре  на тему «Практика проведения мероприятий по </w:t>
      </w:r>
      <w:proofErr w:type="gramStart"/>
      <w:r w:rsidRPr="000D249D">
        <w:rPr>
          <w:sz w:val="28"/>
          <w:szCs w:val="28"/>
        </w:rPr>
        <w:t>контролю за</w:t>
      </w:r>
      <w:proofErr w:type="gramEnd"/>
      <w:r w:rsidRPr="000D249D">
        <w:rPr>
          <w:sz w:val="28"/>
          <w:szCs w:val="28"/>
        </w:rPr>
        <w:t xml:space="preserve"> ходом реализации национальных проектов на территории Самарской области» и «Соблюдение законодательства при рассмотрении и утверждении проекта бюджета муниципального образования».</w:t>
      </w:r>
    </w:p>
    <w:p w:rsidR="00F560F6" w:rsidRPr="000D249D" w:rsidRDefault="00F560F6" w:rsidP="00F560F6">
      <w:pPr>
        <w:numPr>
          <w:ilvl w:val="0"/>
          <w:numId w:val="2"/>
        </w:numPr>
        <w:shd w:val="clear" w:color="auto" w:fill="FFFFFF"/>
        <w:jc w:val="both"/>
        <w:textAlignment w:val="baseline"/>
        <w:rPr>
          <w:sz w:val="28"/>
          <w:szCs w:val="28"/>
        </w:rPr>
      </w:pPr>
      <w:r w:rsidRPr="000D249D">
        <w:rPr>
          <w:sz w:val="28"/>
          <w:szCs w:val="28"/>
        </w:rPr>
        <w:t>в июле приняла участие в совещании в формате видеоконференции организованное Счетной палатой Российской федерации, в связи с внесением изменений в Федеральный Закон 6-ФЗ «Об общих принципах организации и деятельности контрольно-счетных органов субъектов Российской Федерации и муниципальных образований".</w:t>
      </w:r>
    </w:p>
    <w:p w:rsidR="00F560F6" w:rsidRPr="000D249D" w:rsidRDefault="00F560F6" w:rsidP="00F560F6">
      <w:pPr>
        <w:numPr>
          <w:ilvl w:val="0"/>
          <w:numId w:val="2"/>
        </w:numPr>
        <w:shd w:val="clear" w:color="auto" w:fill="FFFFFF"/>
        <w:jc w:val="both"/>
        <w:textAlignment w:val="baseline"/>
        <w:rPr>
          <w:sz w:val="28"/>
          <w:szCs w:val="28"/>
        </w:rPr>
      </w:pPr>
      <w:proofErr w:type="gramStart"/>
      <w:r w:rsidRPr="000D249D">
        <w:rPr>
          <w:sz w:val="28"/>
          <w:szCs w:val="28"/>
        </w:rPr>
        <w:t>в августе приняла участие в выездном рабочем совещании "  с участием представителей органов исполнительной власти Самарской области,  глав муниципальных образований Самарской области и руководителей Контрольно-счетных органов в г. Новокуйбышевске, по вопросу организации работы контрольно-счетных органов, в связи с внесением изменений в Федеральный Закон 6-ФЗ «Об общих принципах организации и деятельности контрольно-счетных органов субъектов Российской Федерации и муниципальных образований.</w:t>
      </w:r>
      <w:proofErr w:type="gramEnd"/>
    </w:p>
    <w:p w:rsidR="00F560F6" w:rsidRPr="00FC6CE9" w:rsidRDefault="00F560F6" w:rsidP="00F560F6">
      <w:pPr>
        <w:shd w:val="clear" w:color="auto" w:fill="FFFFFF"/>
        <w:tabs>
          <w:tab w:val="clear" w:pos="708"/>
        </w:tabs>
        <w:ind w:firstLine="435"/>
        <w:jc w:val="both"/>
        <w:textAlignment w:val="baseline"/>
        <w:rPr>
          <w:sz w:val="28"/>
          <w:szCs w:val="28"/>
        </w:rPr>
      </w:pPr>
      <w:r w:rsidRPr="005901E1">
        <w:rPr>
          <w:sz w:val="28"/>
          <w:szCs w:val="28"/>
        </w:rPr>
        <w:t xml:space="preserve">Контрольно-счетной  палатой продолжается взаимодействие с Похвистневской  межрайонной прокуратурой Самарской области. Контрольно-счетная палата принимала участие в </w:t>
      </w:r>
      <w:r>
        <w:rPr>
          <w:sz w:val="28"/>
          <w:szCs w:val="28"/>
        </w:rPr>
        <w:t xml:space="preserve">заседаниях </w:t>
      </w:r>
      <w:r w:rsidRPr="005901E1">
        <w:rPr>
          <w:sz w:val="28"/>
          <w:szCs w:val="28"/>
        </w:rPr>
        <w:t>межведомственной рабочей групп</w:t>
      </w:r>
      <w:r>
        <w:rPr>
          <w:sz w:val="28"/>
          <w:szCs w:val="28"/>
        </w:rPr>
        <w:t>ы</w:t>
      </w:r>
      <w:r w:rsidRPr="005901E1">
        <w:rPr>
          <w:sz w:val="28"/>
          <w:szCs w:val="28"/>
        </w:rPr>
        <w:t xml:space="preserve"> по </w:t>
      </w:r>
      <w:proofErr w:type="gramStart"/>
      <w:r w:rsidRPr="00FC6CE9">
        <w:rPr>
          <w:sz w:val="28"/>
          <w:szCs w:val="28"/>
        </w:rPr>
        <w:t>контролю за</w:t>
      </w:r>
      <w:proofErr w:type="gramEnd"/>
      <w:r w:rsidRPr="00FC6CE9">
        <w:rPr>
          <w:sz w:val="28"/>
          <w:szCs w:val="28"/>
        </w:rPr>
        <w:t xml:space="preserve"> реализацией национальных проектов на территории</w:t>
      </w:r>
      <w:r>
        <w:rPr>
          <w:sz w:val="28"/>
          <w:szCs w:val="28"/>
        </w:rPr>
        <w:t xml:space="preserve"> района</w:t>
      </w:r>
      <w:r w:rsidRPr="00FC6CE9">
        <w:rPr>
          <w:sz w:val="28"/>
          <w:szCs w:val="28"/>
        </w:rPr>
        <w:t>.</w:t>
      </w:r>
    </w:p>
    <w:p w:rsidR="00F560F6" w:rsidRPr="006541FD" w:rsidRDefault="00F560F6" w:rsidP="00F560F6">
      <w:pPr>
        <w:shd w:val="clear" w:color="auto" w:fill="FFFFFF"/>
        <w:tabs>
          <w:tab w:val="clear" w:pos="708"/>
        </w:tabs>
        <w:ind w:firstLine="709"/>
        <w:jc w:val="both"/>
        <w:textAlignment w:val="baseline"/>
        <w:rPr>
          <w:sz w:val="28"/>
          <w:szCs w:val="28"/>
        </w:rPr>
      </w:pPr>
      <w:r w:rsidRPr="00AD62BD">
        <w:rPr>
          <w:sz w:val="28"/>
          <w:szCs w:val="28"/>
        </w:rPr>
        <w:t>В соответствии с утвержденным графиком упорядочения, сдачи-приема документов на хранение в архив, Контрольно-счетной палатой произведено упорядочение  24 дела управленческой документации и 9 дел по личному составу, образовавшихся в результате деятельности за период работы за 2018-2019 годы. На постоянное хранение в архивный отдел муниципального района Похвистневский передано 24 дела.</w:t>
      </w:r>
    </w:p>
    <w:p w:rsidR="00F560F6" w:rsidRPr="006541FD" w:rsidRDefault="00F560F6" w:rsidP="00F560F6">
      <w:pPr>
        <w:jc w:val="both"/>
        <w:rPr>
          <w:color w:val="FF0000"/>
          <w:sz w:val="28"/>
          <w:szCs w:val="28"/>
        </w:rPr>
      </w:pPr>
      <w:r w:rsidRPr="006541FD">
        <w:rPr>
          <w:color w:val="FF0000"/>
          <w:sz w:val="28"/>
          <w:szCs w:val="28"/>
        </w:rPr>
        <w:t xml:space="preserve">       </w:t>
      </w:r>
      <w:r w:rsidRPr="006541FD">
        <w:rPr>
          <w:sz w:val="28"/>
          <w:szCs w:val="28"/>
        </w:rPr>
        <w:t xml:space="preserve">В соответствии с требованиями Федерального закона от 07.02.2011 № 6-ФЗ «Об общих принципах организации и деятельности контрольно-счетных </w:t>
      </w:r>
      <w:r w:rsidRPr="006541FD">
        <w:rPr>
          <w:sz w:val="28"/>
          <w:szCs w:val="28"/>
        </w:rPr>
        <w:lastRenderedPageBreak/>
        <w:t xml:space="preserve">органов субъектов Российской Федерации и муниципальных образований» о проведенных контрольных и экспертно-аналитических мероприятиях информация размещалась на сайте </w:t>
      </w:r>
      <w:hyperlink r:id="rId7" w:history="1">
        <w:r w:rsidRPr="006541FD">
          <w:rPr>
            <w:rStyle w:val="a3"/>
            <w:sz w:val="28"/>
            <w:szCs w:val="28"/>
            <w:lang w:val="en-US"/>
          </w:rPr>
          <w:t>www</w:t>
        </w:r>
        <w:r w:rsidRPr="006541FD">
          <w:rPr>
            <w:rStyle w:val="a3"/>
            <w:sz w:val="28"/>
            <w:szCs w:val="28"/>
          </w:rPr>
          <w:t>.</w:t>
        </w:r>
        <w:proofErr w:type="spellStart"/>
        <w:r w:rsidRPr="006541FD">
          <w:rPr>
            <w:rStyle w:val="a3"/>
            <w:sz w:val="28"/>
            <w:szCs w:val="28"/>
            <w:lang w:val="en-US"/>
          </w:rPr>
          <w:t>rpoh</w:t>
        </w:r>
        <w:proofErr w:type="spellEnd"/>
        <w:r w:rsidRPr="006541FD">
          <w:rPr>
            <w:rStyle w:val="a3"/>
            <w:sz w:val="28"/>
            <w:szCs w:val="28"/>
          </w:rPr>
          <w:t>.</w:t>
        </w:r>
        <w:proofErr w:type="spellStart"/>
        <w:r w:rsidRPr="006541FD">
          <w:rPr>
            <w:rStyle w:val="a3"/>
            <w:sz w:val="28"/>
            <w:szCs w:val="28"/>
            <w:lang w:val="en-US"/>
          </w:rPr>
          <w:t>samgd</w:t>
        </w:r>
        <w:proofErr w:type="spellEnd"/>
        <w:r w:rsidRPr="006541FD">
          <w:rPr>
            <w:rStyle w:val="a3"/>
            <w:sz w:val="28"/>
            <w:szCs w:val="28"/>
          </w:rPr>
          <w:t>.</w:t>
        </w:r>
        <w:proofErr w:type="spellStart"/>
        <w:r w:rsidRPr="006541FD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6541FD">
        <w:rPr>
          <w:sz w:val="28"/>
          <w:szCs w:val="28"/>
        </w:rPr>
        <w:t xml:space="preserve"> в сети Интернет.</w:t>
      </w:r>
    </w:p>
    <w:p w:rsidR="00F560F6" w:rsidRPr="006541FD" w:rsidRDefault="00F560F6" w:rsidP="00F560F6">
      <w:pPr>
        <w:rPr>
          <w:sz w:val="28"/>
          <w:szCs w:val="28"/>
        </w:rPr>
      </w:pPr>
    </w:p>
    <w:p w:rsidR="00F560F6" w:rsidRPr="006541FD" w:rsidRDefault="00F560F6" w:rsidP="00F560F6">
      <w:pPr>
        <w:rPr>
          <w:sz w:val="28"/>
          <w:szCs w:val="28"/>
        </w:rPr>
      </w:pPr>
    </w:p>
    <w:p w:rsidR="00F560F6" w:rsidRPr="006541FD" w:rsidRDefault="00F560F6" w:rsidP="00F560F6">
      <w:pPr>
        <w:rPr>
          <w:sz w:val="28"/>
          <w:szCs w:val="28"/>
        </w:rPr>
      </w:pPr>
      <w:r w:rsidRPr="006541FD">
        <w:rPr>
          <w:sz w:val="28"/>
          <w:szCs w:val="28"/>
        </w:rPr>
        <w:t xml:space="preserve">Председатель </w:t>
      </w:r>
    </w:p>
    <w:p w:rsidR="00F560F6" w:rsidRPr="006541FD" w:rsidRDefault="00F560F6" w:rsidP="00F560F6">
      <w:pPr>
        <w:rPr>
          <w:sz w:val="28"/>
          <w:szCs w:val="28"/>
        </w:rPr>
      </w:pPr>
      <w:proofErr w:type="spellStart"/>
      <w:r w:rsidRPr="006541FD">
        <w:rPr>
          <w:sz w:val="28"/>
          <w:szCs w:val="28"/>
        </w:rPr>
        <w:t>Контрольно</w:t>
      </w:r>
      <w:proofErr w:type="spellEnd"/>
      <w:r w:rsidRPr="006541FD">
        <w:rPr>
          <w:sz w:val="28"/>
          <w:szCs w:val="28"/>
        </w:rPr>
        <w:t xml:space="preserve"> - счетной палаты</w:t>
      </w:r>
    </w:p>
    <w:p w:rsidR="00F560F6" w:rsidRPr="00D5052B" w:rsidRDefault="00F560F6" w:rsidP="00F560F6">
      <w:pPr>
        <w:rPr>
          <w:b/>
          <w:sz w:val="28"/>
          <w:szCs w:val="28"/>
        </w:rPr>
      </w:pPr>
      <w:r w:rsidRPr="006541FD">
        <w:rPr>
          <w:sz w:val="28"/>
          <w:szCs w:val="28"/>
        </w:rPr>
        <w:t xml:space="preserve">муниципального района Похвистневский                                      </w:t>
      </w:r>
      <w:proofErr w:type="spellStart"/>
      <w:r w:rsidRPr="006541FD">
        <w:rPr>
          <w:sz w:val="28"/>
          <w:szCs w:val="28"/>
        </w:rPr>
        <w:t>Н.С.Съедин</w:t>
      </w:r>
      <w:r>
        <w:rPr>
          <w:sz w:val="28"/>
          <w:szCs w:val="28"/>
        </w:rPr>
        <w:t>а</w:t>
      </w:r>
      <w:proofErr w:type="spellEnd"/>
    </w:p>
    <w:p w:rsidR="0040302A" w:rsidRPr="0046369A" w:rsidRDefault="0040302A" w:rsidP="0040302A">
      <w:pPr>
        <w:rPr>
          <w:sz w:val="26"/>
          <w:szCs w:val="26"/>
        </w:rPr>
      </w:pPr>
    </w:p>
    <w:p w:rsidR="0040302A" w:rsidRPr="0046369A" w:rsidRDefault="0040302A" w:rsidP="0040302A">
      <w:pPr>
        <w:rPr>
          <w:sz w:val="26"/>
          <w:szCs w:val="26"/>
        </w:rPr>
      </w:pPr>
    </w:p>
    <w:p w:rsidR="0040302A" w:rsidRPr="0046369A" w:rsidRDefault="0040302A" w:rsidP="0040302A">
      <w:pPr>
        <w:rPr>
          <w:sz w:val="26"/>
          <w:szCs w:val="26"/>
        </w:rPr>
      </w:pPr>
    </w:p>
    <w:p w:rsidR="0040302A" w:rsidRPr="00F83C49" w:rsidRDefault="0040302A" w:rsidP="0040302A">
      <w:pPr>
        <w:rPr>
          <w:sz w:val="26"/>
          <w:szCs w:val="26"/>
        </w:rPr>
      </w:pPr>
    </w:p>
    <w:p w:rsidR="0040302A" w:rsidRPr="00F83C49" w:rsidRDefault="0040302A" w:rsidP="0040302A">
      <w:pPr>
        <w:rPr>
          <w:sz w:val="26"/>
          <w:szCs w:val="26"/>
        </w:rPr>
      </w:pPr>
    </w:p>
    <w:p w:rsidR="0040302A" w:rsidRPr="00F83C49" w:rsidRDefault="0040302A" w:rsidP="0040302A">
      <w:pPr>
        <w:rPr>
          <w:sz w:val="26"/>
          <w:szCs w:val="26"/>
        </w:rPr>
      </w:pPr>
    </w:p>
    <w:p w:rsidR="0040302A" w:rsidRPr="00F83C49" w:rsidRDefault="0040302A" w:rsidP="0040302A">
      <w:pPr>
        <w:rPr>
          <w:sz w:val="26"/>
          <w:szCs w:val="26"/>
        </w:rPr>
      </w:pPr>
    </w:p>
    <w:p w:rsidR="0040302A" w:rsidRPr="00BD5688" w:rsidRDefault="0040302A" w:rsidP="0040302A">
      <w:pPr>
        <w:pStyle w:val="2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color w:val="414141"/>
          <w:sz w:val="20"/>
          <w:szCs w:val="20"/>
        </w:rPr>
      </w:pPr>
      <w:r w:rsidRPr="00F83C49">
        <w:rPr>
          <w:sz w:val="26"/>
          <w:szCs w:val="26"/>
        </w:rPr>
        <w:tab/>
      </w:r>
    </w:p>
    <w:p w:rsidR="0040302A" w:rsidRPr="00F83C49" w:rsidRDefault="0040302A" w:rsidP="0040302A">
      <w:pPr>
        <w:shd w:val="clear" w:color="auto" w:fill="FFFFFF"/>
        <w:spacing w:after="240"/>
        <w:textAlignment w:val="baseline"/>
        <w:rPr>
          <w:sz w:val="26"/>
          <w:szCs w:val="26"/>
        </w:rPr>
      </w:pPr>
    </w:p>
    <w:p w:rsidR="002D59BE" w:rsidRDefault="00887F43"/>
    <w:sectPr w:rsidR="002D5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55EA6"/>
    <w:multiLevelType w:val="hybridMultilevel"/>
    <w:tmpl w:val="8514D1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6DAD496E"/>
    <w:multiLevelType w:val="hybridMultilevel"/>
    <w:tmpl w:val="0F1AA928"/>
    <w:lvl w:ilvl="0" w:tplc="A84620EA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7F0"/>
    <w:rsid w:val="00152479"/>
    <w:rsid w:val="00271444"/>
    <w:rsid w:val="002728A5"/>
    <w:rsid w:val="00355690"/>
    <w:rsid w:val="0040302A"/>
    <w:rsid w:val="0051638F"/>
    <w:rsid w:val="005177BB"/>
    <w:rsid w:val="007A4334"/>
    <w:rsid w:val="00887F43"/>
    <w:rsid w:val="009E70A9"/>
    <w:rsid w:val="00D137F0"/>
    <w:rsid w:val="00F07DEC"/>
    <w:rsid w:val="00F5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02A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0302A"/>
    <w:pPr>
      <w:tabs>
        <w:tab w:val="clear" w:pos="708"/>
      </w:tabs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030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semiHidden/>
    <w:rsid w:val="0040302A"/>
    <w:rPr>
      <w:color w:val="0000FF"/>
      <w:u w:val="single"/>
    </w:rPr>
  </w:style>
  <w:style w:type="paragraph" w:styleId="a4">
    <w:name w:val="Normal (Web)"/>
    <w:aliases w:val="Обычный (Web)"/>
    <w:basedOn w:val="a"/>
    <w:uiPriority w:val="99"/>
    <w:rsid w:val="00F560F6"/>
    <w:pPr>
      <w:tabs>
        <w:tab w:val="clear" w:pos="708"/>
        <w:tab w:val="center" w:pos="4677"/>
        <w:tab w:val="right" w:pos="9355"/>
      </w:tabs>
    </w:pPr>
    <w:rPr>
      <w:rFonts w:ascii="Calibri" w:eastAsia="Calibri" w:hAnsi="Calibri"/>
    </w:rPr>
  </w:style>
  <w:style w:type="paragraph" w:customStyle="1" w:styleId="ConsPlusNormal">
    <w:name w:val="ConsPlusNormal"/>
    <w:rsid w:val="00F560F6"/>
    <w:pPr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aliases w:val="Основной текст 2a"/>
    <w:basedOn w:val="a"/>
    <w:link w:val="a6"/>
    <w:rsid w:val="00F560F6"/>
    <w:pPr>
      <w:tabs>
        <w:tab w:val="clear" w:pos="708"/>
      </w:tabs>
      <w:jc w:val="center"/>
    </w:pPr>
    <w:rPr>
      <w:b/>
      <w:szCs w:val="20"/>
      <w:lang w:val="en-US"/>
    </w:rPr>
  </w:style>
  <w:style w:type="character" w:customStyle="1" w:styleId="a6">
    <w:name w:val="Основной текст Знак"/>
    <w:aliases w:val="Основной текст 2a Знак"/>
    <w:basedOn w:val="a0"/>
    <w:link w:val="a5"/>
    <w:rsid w:val="00F560F6"/>
    <w:rPr>
      <w:rFonts w:ascii="Times New Roman" w:eastAsia="Times New Roman" w:hAnsi="Times New Roman" w:cs="Times New Roman"/>
      <w:b/>
      <w:sz w:val="24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02A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0302A"/>
    <w:pPr>
      <w:tabs>
        <w:tab w:val="clear" w:pos="708"/>
      </w:tabs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030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semiHidden/>
    <w:rsid w:val="0040302A"/>
    <w:rPr>
      <w:color w:val="0000FF"/>
      <w:u w:val="single"/>
    </w:rPr>
  </w:style>
  <w:style w:type="paragraph" w:styleId="a4">
    <w:name w:val="Normal (Web)"/>
    <w:aliases w:val="Обычный (Web)"/>
    <w:basedOn w:val="a"/>
    <w:uiPriority w:val="99"/>
    <w:rsid w:val="00F560F6"/>
    <w:pPr>
      <w:tabs>
        <w:tab w:val="clear" w:pos="708"/>
        <w:tab w:val="center" w:pos="4677"/>
        <w:tab w:val="right" w:pos="9355"/>
      </w:tabs>
    </w:pPr>
    <w:rPr>
      <w:rFonts w:ascii="Calibri" w:eastAsia="Calibri" w:hAnsi="Calibri"/>
    </w:rPr>
  </w:style>
  <w:style w:type="paragraph" w:customStyle="1" w:styleId="ConsPlusNormal">
    <w:name w:val="ConsPlusNormal"/>
    <w:rsid w:val="00F560F6"/>
    <w:pPr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aliases w:val="Основной текст 2a"/>
    <w:basedOn w:val="a"/>
    <w:link w:val="a6"/>
    <w:rsid w:val="00F560F6"/>
    <w:pPr>
      <w:tabs>
        <w:tab w:val="clear" w:pos="708"/>
      </w:tabs>
      <w:jc w:val="center"/>
    </w:pPr>
    <w:rPr>
      <w:b/>
      <w:szCs w:val="20"/>
      <w:lang w:val="en-US"/>
    </w:rPr>
  </w:style>
  <w:style w:type="character" w:customStyle="1" w:styleId="a6">
    <w:name w:val="Основной текст Знак"/>
    <w:aliases w:val="Основной текст 2a Знак"/>
    <w:basedOn w:val="a0"/>
    <w:link w:val="a5"/>
    <w:rsid w:val="00F560F6"/>
    <w:rPr>
      <w:rFonts w:ascii="Times New Roman" w:eastAsia="Times New Roman" w:hAnsi="Times New Roman" w:cs="Times New Roman"/>
      <w:b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poh.samg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1814</Words>
  <Characters>10345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Съедина</dc:creator>
  <cp:keywords/>
  <dc:description/>
  <cp:lastModifiedBy>Кудрявцева Е К</cp:lastModifiedBy>
  <cp:revision>14</cp:revision>
  <cp:lastPrinted>2021-02-25T06:04:00Z</cp:lastPrinted>
  <dcterms:created xsi:type="dcterms:W3CDTF">2021-02-15T07:00:00Z</dcterms:created>
  <dcterms:modified xsi:type="dcterms:W3CDTF">2022-04-25T06:01:00Z</dcterms:modified>
</cp:coreProperties>
</file>