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  <w:gridCol w:w="4518"/>
      </w:tblGrid>
      <w:tr w:rsidR="005B501F" w:rsidRPr="005B501F" w:rsidTr="005B501F">
        <w:trPr>
          <w:trHeight w:val="728"/>
        </w:trPr>
        <w:tc>
          <w:tcPr>
            <w:tcW w:w="4518" w:type="dxa"/>
            <w:vMerge w:val="restart"/>
          </w:tcPr>
          <w:p w:rsidR="005B501F" w:rsidRPr="005B501F" w:rsidRDefault="005B501F" w:rsidP="005B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0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</w:t>
            </w:r>
            <w:r w:rsidRPr="005B501F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198AAF" wp14:editId="1FEA4AC5">
                  <wp:extent cx="447675" cy="609600"/>
                  <wp:effectExtent l="0" t="0" r="9525" b="0"/>
                  <wp:docPr id="10" name="Рисунок 10" descr="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39" t="9317" r="9547" b="141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501F" w:rsidRPr="005B501F" w:rsidRDefault="005B501F" w:rsidP="005B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20" w:after="0" w:line="240" w:lineRule="auto"/>
              <w:jc w:val="center"/>
              <w:rPr>
                <w:rFonts w:ascii="Arial Black" w:eastAsia="Times New Roman" w:hAnsi="Arial Black" w:cs="Arial"/>
                <w:spacing w:val="40"/>
                <w:sz w:val="28"/>
                <w:szCs w:val="28"/>
                <w:lang w:eastAsia="ru-RU"/>
              </w:rPr>
            </w:pPr>
            <w:r w:rsidRPr="005B501F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5B501F" w:rsidRPr="005B501F" w:rsidRDefault="005B501F" w:rsidP="005B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5B501F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5B501F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5B501F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5B501F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5B501F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5B501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5B501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501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5B501F" w:rsidRPr="00380340" w:rsidRDefault="00495CE9" w:rsidP="005B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ru-RU"/>
              </w:rPr>
            </w:pPr>
            <w:r w:rsidRPr="00380340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 xml:space="preserve">ПОСТАНОВЛЕНИЕ </w:t>
            </w:r>
          </w:p>
          <w:p w:rsidR="00495CE9" w:rsidRPr="00CC316F" w:rsidRDefault="00CC316F" w:rsidP="00CC31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jc w:val="center"/>
              <w:rPr>
                <w:rFonts w:ascii="Arial" w:eastAsia="Times New Roman" w:hAnsi="Arial" w:cs="Times New Roman"/>
                <w:b/>
                <w:spacing w:val="-3"/>
                <w:sz w:val="20"/>
                <w:szCs w:val="20"/>
                <w:u w:val="single"/>
                <w:lang w:eastAsia="ru-RU"/>
              </w:rPr>
            </w:pPr>
            <w:r w:rsidRPr="00CC316F">
              <w:rPr>
                <w:rFonts w:ascii="Arial" w:eastAsia="Times New Roman" w:hAnsi="Arial" w:cs="Times New Roman"/>
                <w:b/>
                <w:spacing w:val="-3"/>
                <w:sz w:val="24"/>
                <w:szCs w:val="24"/>
                <w:u w:val="single"/>
                <w:lang w:eastAsia="ru-RU"/>
              </w:rPr>
              <w:t>01.02.2022  №  63</w:t>
            </w:r>
          </w:p>
          <w:p w:rsidR="005B501F" w:rsidRPr="005B501F" w:rsidRDefault="00495CE9" w:rsidP="005B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 </w:t>
            </w:r>
            <w:r w:rsidR="005B501F" w:rsidRPr="005B501F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г</w:t>
            </w:r>
            <w:r w:rsidR="005B501F" w:rsidRPr="005B501F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="005B501F" w:rsidRPr="005B501F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5B501F" w:rsidRPr="005B501F" w:rsidRDefault="005B501F" w:rsidP="000F1236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01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A433052" wp14:editId="7EA1A1F0">
                      <wp:simplePos x="0" y="0"/>
                      <wp:positionH relativeFrom="column">
                        <wp:posOffset>2634615</wp:posOffset>
                      </wp:positionH>
                      <wp:positionV relativeFrom="paragraph">
                        <wp:posOffset>168275</wp:posOffset>
                      </wp:positionV>
                      <wp:extent cx="110490" cy="111125"/>
                      <wp:effectExtent l="11430" t="11430" r="11430" b="1079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207.45pt;margin-top:13.2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9xzQ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 w:rsidRPr="005B501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9CE6076" wp14:editId="1D57547A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168275</wp:posOffset>
                      </wp:positionV>
                      <wp:extent cx="110490" cy="111125"/>
                      <wp:effectExtent l="10795" t="12065" r="11430" b="1079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6.45pt;margin-top:13.2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96R1Q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511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утверждении методических рекомендаций</w:t>
            </w:r>
            <w:r w:rsidR="00511FDE" w:rsidRPr="00511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развитию сети организаций культуры и обеспеченности населения   </w:t>
            </w:r>
            <w:r w:rsidR="000F1236" w:rsidRPr="00511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услугами организаций культуры </w:t>
            </w:r>
            <w:r w:rsidR="00511FDE" w:rsidRPr="00511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района Похвистневский </w:t>
            </w:r>
          </w:p>
        </w:tc>
        <w:tc>
          <w:tcPr>
            <w:tcW w:w="4518" w:type="dxa"/>
          </w:tcPr>
          <w:p w:rsidR="005B501F" w:rsidRPr="005B501F" w:rsidRDefault="005B501F" w:rsidP="005B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0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</w:t>
            </w:r>
          </w:p>
        </w:tc>
      </w:tr>
      <w:tr w:rsidR="005B501F" w:rsidRPr="005B501F" w:rsidTr="005B501F">
        <w:trPr>
          <w:trHeight w:val="4801"/>
        </w:trPr>
        <w:tc>
          <w:tcPr>
            <w:tcW w:w="4518" w:type="dxa"/>
            <w:vMerge/>
          </w:tcPr>
          <w:p w:rsidR="005B501F" w:rsidRPr="005B501F" w:rsidRDefault="005B501F" w:rsidP="005B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18" w:type="dxa"/>
          </w:tcPr>
          <w:p w:rsidR="005B501F" w:rsidRPr="005B501F" w:rsidRDefault="005B501F" w:rsidP="005B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B6BBB" w:rsidRDefault="003B1FD6" w:rsidP="003B1FD6">
      <w:pPr>
        <w:widowControl w:val="0"/>
        <w:tabs>
          <w:tab w:val="left" w:pos="1168"/>
        </w:tabs>
        <w:autoSpaceDE w:val="0"/>
        <w:autoSpaceDN w:val="0"/>
        <w:adjustRightInd w:val="0"/>
        <w:spacing w:after="0" w:line="360" w:lineRule="auto"/>
        <w:ind w:firstLine="7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B6BBB" w:rsidRDefault="000F1236" w:rsidP="004712A6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Приказом</w:t>
      </w:r>
      <w:r w:rsidR="007B6BBB" w:rsidRPr="007B6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Министерства культуры </w:t>
      </w:r>
      <w:r w:rsidR="007B6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Самарской области </w:t>
      </w:r>
      <w:r w:rsidR="007B6BBB" w:rsidRPr="007B6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от 26.12. 2019 года № 77</w:t>
      </w:r>
      <w:r w:rsidR="007B6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«Методические рекомендации</w:t>
      </w:r>
      <w:r w:rsidR="007B6BBB" w:rsidRPr="007B6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развитию сети организаций культуры и обеспеченности населения Самарской области услугами организаций культуры</w:t>
      </w:r>
      <w:r w:rsidR="007B6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="007B6BBB" w:rsidRPr="007B6BB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Похвистневский</w:t>
      </w:r>
    </w:p>
    <w:p w:rsidR="00495CE9" w:rsidRPr="007B6BBB" w:rsidRDefault="00495CE9" w:rsidP="00495CE9">
      <w:pPr>
        <w:widowControl w:val="0"/>
        <w:autoSpaceDE w:val="0"/>
        <w:autoSpaceDN w:val="0"/>
        <w:adjustRightInd w:val="0"/>
        <w:spacing w:before="24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ПОСТАНОВЛЯЕТ</w:t>
      </w:r>
    </w:p>
    <w:p w:rsidR="00511FDE" w:rsidRPr="00495CE9" w:rsidRDefault="003B1FD6" w:rsidP="004712A6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467664" w:rsidRPr="00495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511FDE" w:rsidRPr="00495CE9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етодические рекомендации по развитию сети организаций культуры и обеспеченн</w:t>
      </w:r>
      <w:r w:rsidRPr="00495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ости населения </w:t>
      </w:r>
      <w:r w:rsidR="00467664" w:rsidRPr="00495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услугами организаций культуры </w:t>
      </w:r>
      <w:r w:rsidRPr="00495C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</w:t>
      </w:r>
      <w:r w:rsidR="006F7899" w:rsidRPr="00495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(приложение)</w:t>
      </w:r>
      <w:r w:rsidR="00511FDE" w:rsidRPr="00495C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1FD6" w:rsidRDefault="003B1FD6" w:rsidP="004712A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1F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</w:t>
      </w:r>
      <w:r w:rsidR="006F7899" w:rsidRPr="006F789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6F7899" w:rsidRPr="006F7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</w:t>
      </w:r>
      <w:r w:rsidR="00495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первого заместителя Главы района по социальным вопросам</w:t>
      </w:r>
      <w:r w:rsidR="00F10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(Черкасова С.В.)</w:t>
      </w:r>
      <w:r w:rsidR="006F78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5CE9" w:rsidRDefault="00495CE9" w:rsidP="004712A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4712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подписания.</w:t>
      </w:r>
    </w:p>
    <w:p w:rsidR="00495CE9" w:rsidRPr="003B1FD6" w:rsidRDefault="00495CE9" w:rsidP="004712A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712A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публиковать настоящее Постановление на официальном сайте Администрации муниципального района Похвистневский в сети Интернет.</w:t>
      </w:r>
    </w:p>
    <w:p w:rsidR="005B501F" w:rsidRDefault="005B501F" w:rsidP="005B501F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12A6" w:rsidRPr="005B501F" w:rsidRDefault="004712A6" w:rsidP="005B501F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501F" w:rsidRPr="005B501F" w:rsidRDefault="005B501F" w:rsidP="005B501F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50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района                                                    Ю.Ф. Рябов</w:t>
      </w:r>
    </w:p>
    <w:p w:rsidR="00511FDE" w:rsidRPr="00511FDE" w:rsidRDefault="009E2748" w:rsidP="006F789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к Постановлению</w:t>
      </w:r>
      <w:r w:rsidR="00511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</w:t>
      </w:r>
      <w:r w:rsidR="00511FDE" w:rsidRPr="00511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511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м.р. Похвистневский</w:t>
      </w:r>
      <w:r w:rsidR="00511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F10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   </w:t>
      </w:r>
      <w:r w:rsidR="00CC316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01.02.2022</w:t>
      </w:r>
      <w:r w:rsidRPr="00F10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bookmarkStart w:id="0" w:name="_GoBack"/>
      <w:r w:rsidR="00CC316F" w:rsidRPr="00CC316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63</w:t>
      </w:r>
      <w:bookmarkEnd w:id="0"/>
      <w:r w:rsidR="00F10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B501F" w:rsidRDefault="005B501F" w:rsidP="00066F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453CC7" w:rsidRPr="00453CC7" w:rsidRDefault="00453CC7" w:rsidP="00453C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C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53C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МЕТОДИЧЕСКИЕ РЕКОМЕНДАЦИИ ПО РАЗВИТИЮ СЕТИ ОРГАНИЗАЦИЙ КУЛЬТУРЫ И ОБЕСПЕЧЕНН</w:t>
      </w:r>
      <w:r w:rsidR="009E274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 НАСЕЛЕНИЯ МУНИЦИПАЛЬНОГО РАЙОНА ПОХВИСТНЕВСКИЙ</w:t>
      </w:r>
      <w:r w:rsidR="00C20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САМАРСКОЙ ОБЛАСТИ</w:t>
      </w:r>
      <w:r w:rsidRPr="0045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УСЛУГАМИ ОРГАНИЗАЦИЙ КУЛЬТУРЫ </w:t>
      </w:r>
    </w:p>
    <w:p w:rsidR="00453CC7" w:rsidRPr="00453CC7" w:rsidRDefault="006A55B8" w:rsidP="00453CC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</w:t>
      </w:r>
      <w:r w:rsidR="00453CC7" w:rsidRPr="00453C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Общие положения </w:t>
      </w:r>
    </w:p>
    <w:p w:rsidR="003B123B" w:rsidRDefault="00453CC7" w:rsidP="003B12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0D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F90D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Методические рекомендации по развитию сети организаций культуры и обеспеченности населения </w:t>
      </w:r>
      <w:r w:rsidR="00066F79" w:rsidRPr="00F90D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67664" w:rsidRPr="00F90D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услугами организаций культуры </w:t>
      </w:r>
      <w:r w:rsidR="00467664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муниципальном районе</w:t>
      </w:r>
      <w:r w:rsidR="00066F79" w:rsidRPr="00F90D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Pr="00F90D71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066F79" w:rsidRPr="00F90D71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вистневский</w:t>
      </w:r>
      <w:r w:rsidRPr="00F90D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разработаны </w:t>
      </w:r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обеспечения доступности организаций культуры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010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Похвистневский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Самарской</w:t>
      </w:r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 путем оптимального размещения сети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организаций культуры </w:t>
      </w:r>
      <w:r w:rsidR="00C201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Похвистневский 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Самарской </w:t>
      </w:r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 с учетом норм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минимально необходимых видов организаций культуры и нормативов обеспеченности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населения организациями культуры, где "норма" - это минимально допустимое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proofErr w:type="gramEnd"/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сетевых единиц, а "норматив" - это составляющие нормы, указывающие</w:t>
      </w:r>
      <w:r w:rsid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сети (в единицах) и минимальное значение количества населения, для которого</w:t>
      </w:r>
      <w:r w:rsid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установлены данные нормы, а также время, затраченное </w:t>
      </w:r>
      <w:proofErr w:type="gramStart"/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B123B" w:rsidRDefault="000F1236" w:rsidP="003B12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 к организациям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культуры.</w:t>
      </w:r>
    </w:p>
    <w:p w:rsidR="00453CC7" w:rsidRPr="000F1236" w:rsidRDefault="000F1236" w:rsidP="003B12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"сетевой единицей" следует понимать организацию культуры независимо от формы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собственности, оказывающую услуги в пределах одного здания (помещения), а также ее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филиалы либо отделы, оказывающие услуги в отдельно стоящих зданиях, в том числе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населенных пунктах, либо в помещениях учреждений культуры иных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функциональных видов.</w:t>
      </w:r>
    </w:p>
    <w:p w:rsidR="00453CC7" w:rsidRPr="00F90D71" w:rsidRDefault="00453CC7" w:rsidP="00F90D71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0D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Условия оптимального </w:t>
      </w:r>
      <w:proofErr w:type="gramStart"/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размещения видов организаций</w:t>
      </w:r>
      <w:r w:rsid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культуры муниципального района</w:t>
      </w:r>
      <w:proofErr w:type="gramEnd"/>
      <w:r w:rsid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Похвистневский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Самарской </w:t>
      </w:r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области устанавлив</w:t>
      </w:r>
      <w:r w:rsid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аютс</w:t>
      </w:r>
      <w:r w:rsidR="00C20102">
        <w:rPr>
          <w:rFonts w:ascii="Times New Roman" w:eastAsia="Times New Roman" w:hAnsi="Times New Roman" w:cs="Times New Roman"/>
          <w:sz w:val="26"/>
          <w:szCs w:val="26"/>
          <w:lang w:eastAsia="ru-RU"/>
        </w:rPr>
        <w:t>я администрацией муниципального</w:t>
      </w:r>
      <w:r w:rsid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исходя из полномочий органов местного самоуправления в сфере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 в пределах собственных средств с учетом рекомендуемой нормативной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236" w:rsidRPr="000F123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потребности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0C04" w:rsidRDefault="00453CC7" w:rsidP="003B12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0D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6F7899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 нор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мативной потребности </w:t>
      </w:r>
      <w:r w:rsidR="006F7899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объектах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F7899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 должен предусматривать:</w:t>
      </w:r>
      <w:r w:rsidR="006F7899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вид объекта исходя из его функционального значения, специализации, профиля;</w:t>
      </w:r>
      <w:r w:rsidR="006F7899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нормативное значение (количество) сетевых единиц различных функциональных видов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F7899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организаций культуры, обеспечивающих комплекс услуг в соответствии с полномочиями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F7899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сфере культуры органов мес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тного самоуправления </w:t>
      </w:r>
      <w:r w:rsidR="00C201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Похвистневский 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Самарской </w:t>
      </w:r>
      <w:r w:rsidR="006F7899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области;</w:t>
      </w:r>
      <w:r w:rsidR="006F7899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- нормативное значение (численность) населения, для которого должны быть </w:t>
      </w:r>
      <w:r w:rsidR="006F7899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обеспечены</w:t>
      </w:r>
      <w:r w:rsid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F7899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 организаций культуры (которое должно быть обеспечено услугами организаций</w:t>
      </w:r>
      <w:r w:rsid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F7899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культуры);</w:t>
      </w:r>
    </w:p>
    <w:p w:rsidR="003B123B" w:rsidRDefault="006F7899" w:rsidP="003B12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показатель территориальной доступности (время в пути до объекта).</w:t>
      </w:r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При расчете нормативной потребности в строительстве объектов культуры необходимо</w:t>
      </w:r>
      <w:r w:rsid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учитывать их мощность (количество мест на 1 000 чел.). Рекомендуются показатели</w:t>
      </w:r>
      <w:r w:rsid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мощности (количество мест в зале) в учреждениях </w:t>
      </w:r>
    </w:p>
    <w:p w:rsidR="003B123B" w:rsidRDefault="006F7899" w:rsidP="003B12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 клубного типа из расчета</w:t>
      </w:r>
      <w:r w:rsidR="003B1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123B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количества</w:t>
      </w:r>
      <w:r w:rsidR="003B123B" w:rsidRPr="003B1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123B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</w:t>
      </w:r>
      <w:r w:rsidR="003B123B" w:rsidRPr="003B1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123B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1</w:t>
      </w:r>
      <w:r w:rsidR="003B123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B123B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000</w:t>
      </w:r>
      <w:r w:rsidR="003B123B" w:rsidRPr="003B1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123B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жителей в</w:t>
      </w:r>
      <w:r w:rsidR="003B123B" w:rsidRPr="003B1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123B"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с</w:t>
      </w:r>
      <w:r w:rsidR="003B1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Приложением, которое является</w:t>
      </w:r>
      <w:r w:rsidR="003B1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неотъемлемой частью данных</w:t>
      </w:r>
    </w:p>
    <w:p w:rsidR="003B123B" w:rsidRDefault="006F7899" w:rsidP="003B12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методических рекомендаций.</w:t>
      </w:r>
    </w:p>
    <w:p w:rsidR="00453CC7" w:rsidRPr="00F90D71" w:rsidRDefault="006F7899" w:rsidP="003B12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расчете нормативного значения численности населения на сетевую единицу следует</w:t>
      </w:r>
      <w:r w:rsid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использовать метод математического округления к ближайшему целому числу: </w:t>
      </w:r>
      <w:proofErr w:type="spellStart"/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еслипервая</w:t>
      </w:r>
      <w:proofErr w:type="spellEnd"/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отделяемых запятой цифр больше или равна числу 5 вне зависимости </w:t>
      </w:r>
      <w:proofErr w:type="spellStart"/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отналичия</w:t>
      </w:r>
      <w:proofErr w:type="spellEnd"/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ней значащих цифр, то последняя из оставляемых цифр увеличивается </w:t>
      </w:r>
      <w:proofErr w:type="spellStart"/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наединицу</w:t>
      </w:r>
      <w:proofErr w:type="spellEnd"/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если первая из убираемых цифр меньше чем 5, то увеличение не</w:t>
      </w:r>
      <w:r w:rsid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F78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производится</w:t>
      </w:r>
      <w:r w:rsid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53CC7" w:rsidRPr="00F90D71" w:rsidRDefault="00453CC7" w:rsidP="003203D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0D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 оптимального размещения объектов культуры должны учитывать: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существующую обеспеченность населения объектами культуры;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функциональное многообразие организаций культуры;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специфику территории, в том числе: культурно-исторические особенности; численность,</w:t>
      </w:r>
      <w:r w:rsid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плотность и демографический состав населения; природно-климатические условия;</w:t>
      </w:r>
      <w:r w:rsid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транспортную инфраструктуру и социально-экономические особенности развития</w:t>
      </w:r>
      <w:r w:rsid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010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Похвистневский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прогноз изменения демографического состава населения и бюджетной обеспеченности</w:t>
      </w:r>
      <w:r w:rsidR="00C20102" w:rsidRPr="00C201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Похвистневский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критерии доступности услуг организаций культуры для населения.</w:t>
      </w:r>
      <w:proofErr w:type="gramEnd"/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Критерии доступности услуг организаций культуры: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возможность выбора организаций культуры;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развитие выездных, электронных, дистанционных и иных форм предоставления услуг;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возможность получения гражданами услуг организаций культуры исходя из уровня их</w:t>
      </w:r>
      <w:r w:rsid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доходов и с учетом установленных льгот;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сохранение бесплатности для населения основных услуг общедоступных библиотек и</w:t>
      </w:r>
      <w:r w:rsid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занятий любительским искусством;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полнота, актуальность и достоверность информации о порядке предоставления услуг</w:t>
      </w:r>
      <w:r w:rsid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организациями культуры;</w:t>
      </w:r>
      <w:proofErr w:type="gramEnd"/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наличие организаций культуры для детей;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наличие в организациях культуры условий предоставления услуг людям с</w:t>
      </w:r>
      <w:r w:rsidR="003203DB"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ограниченными возможностями жизнедеятельности</w:t>
      </w:r>
    </w:p>
    <w:p w:rsidR="00453CC7" w:rsidRPr="00ED5CE2" w:rsidRDefault="003203DB" w:rsidP="00ED5CE2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5. Оптимальное территориальное размещение сетевых единиц организаций культуры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может быть достигнуто путем их укрупнения (присоединения) за счет организаций,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загруженных менее чем на 50% (за исключением учреждений, расположенных в сельской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местности), а также за счет создания организаций, предоставляющих комплексные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услуги, в том числе на условиях государственно-частного партнерства.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6. Размещение объектов культуры, в соответствии с Градостроительным кодексом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Российской Федерации, должно предусматриваться при разработке нормативов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градостроительного проектирования, схем территориального планирования, генеральных</w:t>
      </w:r>
      <w:r w:rsidR="00C201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 городских и сельских поселений.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Региональные нормативы градостроительного проектирования устанавливают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совокупность расчетных показателей минимально допустимого уровня обеспеченности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объектами регионального и местного значения, а также расчетных показателей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 допустимого уровня территориальной доступности социальных объектов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населения </w:t>
      </w:r>
      <w:r w:rsidR="00C2010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Похвистневский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целях обеспечения доступности нормативы градостроительного проектирования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должны предусматривать размещение отдельно стоящих, встроенных или пристроенных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объектов культуры в составе жилых зон и отдельно стоящих объектов культуры в составе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общественно-деловых и рекреационных зон</w:t>
      </w:r>
      <w:r w:rsidR="00453CC7" w:rsidRPr="00ED5CE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203DB" w:rsidRDefault="003203DB" w:rsidP="003203DB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Физическая доступность услуг муниципальных организаций культуры обеспечивается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шаговой и транспортной доступности, а также путем информационно-коммуникационных технологий доступа к электронным ресурсам (виртуальным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экскурсиям, спектаклям, концертам) и путем организации гастролей.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Порядок </w:t>
      </w:r>
      <w:proofErr w:type="gramStart"/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обеспечения условий доступности организаций культуры</w:t>
      </w:r>
      <w:proofErr w:type="gramEnd"/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инвалидов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устанавливается в соответствии с законодательством Российской Федерации о социальной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защите инвалидов</w:t>
      </w:r>
    </w:p>
    <w:p w:rsidR="009C0890" w:rsidRPr="009C0890" w:rsidRDefault="00453CC7" w:rsidP="009C0890">
      <w:pPr>
        <w:pStyle w:val="4"/>
        <w:jc w:val="both"/>
        <w:rPr>
          <w:sz w:val="26"/>
          <w:szCs w:val="26"/>
        </w:rPr>
      </w:pPr>
      <w:r w:rsidRPr="00453CC7">
        <w:rPr>
          <w:b w:val="0"/>
          <w:bCs w:val="0"/>
          <w:sz w:val="27"/>
          <w:szCs w:val="27"/>
        </w:rPr>
        <w:br/>
      </w:r>
      <w:r w:rsidRPr="00453CC7">
        <w:rPr>
          <w:b w:val="0"/>
          <w:bCs w:val="0"/>
          <w:sz w:val="27"/>
          <w:szCs w:val="27"/>
        </w:rPr>
        <w:br/>
      </w:r>
      <w:r w:rsidR="006A55B8">
        <w:rPr>
          <w:sz w:val="26"/>
          <w:szCs w:val="26"/>
        </w:rPr>
        <w:t xml:space="preserve">  </w:t>
      </w:r>
      <w:r w:rsidR="006A55B8" w:rsidRPr="006A55B8">
        <w:rPr>
          <w:sz w:val="26"/>
          <w:szCs w:val="26"/>
        </w:rPr>
        <w:t>I</w:t>
      </w:r>
      <w:r w:rsidR="006A55B8">
        <w:rPr>
          <w:sz w:val="26"/>
          <w:szCs w:val="26"/>
          <w:lang w:val="en-US"/>
        </w:rPr>
        <w:t>I</w:t>
      </w:r>
      <w:r w:rsidR="006A55B8">
        <w:rPr>
          <w:sz w:val="26"/>
          <w:szCs w:val="26"/>
        </w:rPr>
        <w:t>.</w:t>
      </w:r>
      <w:r w:rsidR="005425BD">
        <w:rPr>
          <w:sz w:val="26"/>
          <w:szCs w:val="26"/>
        </w:rPr>
        <w:t xml:space="preserve"> </w:t>
      </w:r>
      <w:r w:rsidR="009C0890" w:rsidRPr="009C0890">
        <w:rPr>
          <w:sz w:val="26"/>
          <w:szCs w:val="26"/>
        </w:rPr>
        <w:t xml:space="preserve">Нормы размещения библиотек в сельских поселениях Самарской области </w:t>
      </w:r>
    </w:p>
    <w:p w:rsidR="003203DB" w:rsidRDefault="003203DB" w:rsidP="009C08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1. В соответствии с законодательством Российской Федерации в основе государственной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политики в области библиотечного дела лежит принцип создания условий для всеобщей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доступности информации и культурных ценностей, собираемых и предоставляемых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пользование библиотеками.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Государство ответственно перед гражданами за обеспечение условий для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общедоступности культурной деятельности, культурных ценностей и благ, а также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сохранение бесплатности для населения основных услуг общедоступных библиотек.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Органы мес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тного самоуправления </w:t>
      </w:r>
      <w:r w:rsidR="00C201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Похвистневский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обеспечивают: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финансирование комплектования и обеспечения сохранности фондов муниципальных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библиотек;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реализацию прав граждан на библиотечное обслуживание;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- условия доступности для инвалидов библиотек </w:t>
      </w:r>
      <w:r w:rsidR="00C201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Похвистневский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Самарской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</w:t>
      </w:r>
      <w:r w:rsidR="00C201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Органы 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стного самоуправления </w:t>
      </w:r>
      <w:r w:rsidR="00C201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Похвистневский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Самарской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 не вправе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принимать решения и осуществлять действия, которые влекут ухудшение материально-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технического обеспечения действующих библиотек, находящихся на бюджетном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финансировании, их перевод в помещения, не соответствующие требованиям охраны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3D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труда, хранения библиотечных фондов и библиотечного обслуживания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203DB" w:rsidRDefault="003203DB" w:rsidP="009C08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CC7" w:rsidRPr="00453CC7" w:rsidRDefault="00453CC7" w:rsidP="00F10C04">
      <w:pPr>
        <w:spacing w:before="100" w:beforeAutospacing="1" w:after="100" w:afterAutospacing="1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3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br/>
        <w:t xml:space="preserve">Таблица 1 </w:t>
      </w:r>
    </w:p>
    <w:p w:rsidR="00453CC7" w:rsidRPr="003B123B" w:rsidRDefault="00453CC7" w:rsidP="00453CC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06F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B1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Нормы и нормативы размещения библиотек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02"/>
        <w:gridCol w:w="3260"/>
        <w:gridCol w:w="3509"/>
      </w:tblGrid>
      <w:tr w:rsidR="00B006F9" w:rsidTr="009C0890">
        <w:tc>
          <w:tcPr>
            <w:tcW w:w="2802" w:type="dxa"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Административно-территориальные уровни обеспечения услуг</w:t>
            </w:r>
          </w:p>
        </w:tc>
        <w:tc>
          <w:tcPr>
            <w:tcW w:w="3260" w:type="dxa"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организации, осуществляющей услуги/ тип объекта</w:t>
            </w:r>
          </w:p>
        </w:tc>
        <w:tc>
          <w:tcPr>
            <w:tcW w:w="3509" w:type="dxa"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измерения, сетевая единица</w:t>
            </w:r>
          </w:p>
        </w:tc>
      </w:tr>
      <w:tr w:rsidR="00B006F9" w:rsidTr="009C0890">
        <w:tc>
          <w:tcPr>
            <w:tcW w:w="2802" w:type="dxa"/>
            <w:vMerge w:val="restart"/>
          </w:tcPr>
          <w:p w:rsidR="00B006F9" w:rsidRDefault="00B006F9" w:rsidP="00B006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  <w:p w:rsidR="00B006F9" w:rsidRDefault="00B006F9" w:rsidP="00B006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</w:p>
        </w:tc>
        <w:tc>
          <w:tcPr>
            <w:tcW w:w="3260" w:type="dxa"/>
          </w:tcPr>
          <w:p w:rsidR="00B006F9" w:rsidRDefault="00F10C04" w:rsidP="00F10C04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</w:t>
            </w:r>
            <w:r w:rsidR="00B006F9" w:rsidRPr="0045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библиотека</w:t>
            </w:r>
          </w:p>
        </w:tc>
        <w:tc>
          <w:tcPr>
            <w:tcW w:w="3509" w:type="dxa"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006F9" w:rsidTr="009C0890">
        <w:trPr>
          <w:trHeight w:val="632"/>
        </w:trPr>
        <w:tc>
          <w:tcPr>
            <w:tcW w:w="2802" w:type="dxa"/>
            <w:vMerge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B006F9" w:rsidRDefault="00F10C04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</w:t>
            </w:r>
            <w:r w:rsidR="00B006F9" w:rsidRPr="00B00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библиотека</w:t>
            </w:r>
          </w:p>
        </w:tc>
        <w:tc>
          <w:tcPr>
            <w:tcW w:w="3509" w:type="dxa"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006F9" w:rsidTr="009C0890">
        <w:tc>
          <w:tcPr>
            <w:tcW w:w="2802" w:type="dxa"/>
            <w:vMerge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B006F9" w:rsidRDefault="00F10C04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доступа к полноценным информационным ресурсам</w:t>
            </w:r>
          </w:p>
        </w:tc>
        <w:tc>
          <w:tcPr>
            <w:tcW w:w="3509" w:type="dxa"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независимо от количества населения</w:t>
            </w:r>
            <w:r w:rsidR="00F10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B006F9" w:rsidTr="009C0890">
        <w:tc>
          <w:tcPr>
            <w:tcW w:w="2802" w:type="dxa"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3260" w:type="dxa"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9" w:type="dxa"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6F9" w:rsidTr="009C0890">
        <w:tc>
          <w:tcPr>
            <w:tcW w:w="2802" w:type="dxa"/>
            <w:vMerge w:val="restart"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центр поселения</w:t>
            </w:r>
          </w:p>
        </w:tc>
        <w:tc>
          <w:tcPr>
            <w:tcW w:w="3260" w:type="dxa"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общедоступная библиотека с детским отделением</w:t>
            </w:r>
          </w:p>
        </w:tc>
        <w:tc>
          <w:tcPr>
            <w:tcW w:w="3509" w:type="dxa"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независимо от количества населения</w:t>
            </w:r>
            <w:r w:rsidR="00F10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006F9" w:rsidTr="009C0890">
        <w:tc>
          <w:tcPr>
            <w:tcW w:w="2802" w:type="dxa"/>
            <w:vMerge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B006F9" w:rsidRDefault="00F10C04" w:rsidP="00F10C04">
            <w:pPr>
              <w:pStyle w:val="formattext"/>
              <w:jc w:val="center"/>
            </w:pPr>
            <w:r>
              <w:t>точка доступа к полноценным информационным ресурсам</w:t>
            </w:r>
          </w:p>
        </w:tc>
        <w:tc>
          <w:tcPr>
            <w:tcW w:w="3509" w:type="dxa"/>
          </w:tcPr>
          <w:p w:rsidR="00B006F9" w:rsidRDefault="00B006F9">
            <w:pPr>
              <w:pStyle w:val="formattext"/>
              <w:jc w:val="center"/>
            </w:pPr>
            <w:r>
              <w:t xml:space="preserve">1 </w:t>
            </w:r>
          </w:p>
        </w:tc>
      </w:tr>
      <w:tr w:rsidR="00B006F9" w:rsidTr="009C0890">
        <w:tc>
          <w:tcPr>
            <w:tcW w:w="2802" w:type="dxa"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населением более 1 тыс. человек</w:t>
            </w:r>
          </w:p>
        </w:tc>
        <w:tc>
          <w:tcPr>
            <w:tcW w:w="3260" w:type="dxa"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общедоступной библиотеки с детским отделением</w:t>
            </w:r>
          </w:p>
        </w:tc>
        <w:tc>
          <w:tcPr>
            <w:tcW w:w="3509" w:type="dxa"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тыс. человек совокупного населения населенных пунктов сельского поселения (за вычетом населения административного центра поселения)</w:t>
            </w:r>
          </w:p>
        </w:tc>
      </w:tr>
      <w:tr w:rsidR="00B006F9" w:rsidTr="009C0890">
        <w:tc>
          <w:tcPr>
            <w:tcW w:w="2802" w:type="dxa"/>
          </w:tcPr>
          <w:p w:rsidR="00B006F9" w:rsidRDefault="00B006F9" w:rsidP="00453CC7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населением менее 1 тыс. человек</w:t>
            </w:r>
          </w:p>
        </w:tc>
        <w:tc>
          <w:tcPr>
            <w:tcW w:w="3260" w:type="dxa"/>
          </w:tcPr>
          <w:p w:rsidR="00B006F9" w:rsidRDefault="00B006F9">
            <w:pPr>
              <w:pStyle w:val="formattext"/>
            </w:pPr>
            <w:r>
              <w:t xml:space="preserve">филиал общедоступной библиотеки с детским отделением </w:t>
            </w:r>
          </w:p>
        </w:tc>
        <w:tc>
          <w:tcPr>
            <w:tcW w:w="3509" w:type="dxa"/>
          </w:tcPr>
          <w:p w:rsidR="00B006F9" w:rsidRDefault="00B006F9">
            <w:pPr>
              <w:pStyle w:val="formattext"/>
            </w:pPr>
            <w:r>
              <w:t>1 на 500 человек совокупного населения населенных пунктов сельского поселения (за вычетом населения административного центра поселения)</w:t>
            </w:r>
          </w:p>
        </w:tc>
      </w:tr>
    </w:tbl>
    <w:p w:rsidR="003203DB" w:rsidRPr="00685305" w:rsidRDefault="003203DB" w:rsidP="003203DB">
      <w:pPr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Также на всех административно-территориальных уровнях, независимо от количества</w:t>
      </w:r>
      <w:r w:rsid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жителей, необходимо размещение точки доступа к полнотекстовым информационным</w:t>
      </w:r>
      <w:r w:rsid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ресурсам (по 1 в каждой сетевой единице).</w:t>
      </w:r>
    </w:p>
    <w:p w:rsidR="003203DB" w:rsidRPr="00685305" w:rsidRDefault="003203DB" w:rsidP="00685305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Нормы размещения общедоступных муниципальных библиотек осуществляются в</w:t>
      </w:r>
      <w:r w:rsid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рамках полномочий органов местного самоуправления по организации библиотечного</w:t>
      </w:r>
      <w:r w:rsid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обслуживания населения, комплектованию и обеспечению сохранности библиотечных</w:t>
      </w:r>
      <w:r w:rsid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фондов.</w:t>
      </w:r>
    </w:p>
    <w:p w:rsidR="003203DB" w:rsidRPr="00685305" w:rsidRDefault="003203DB" w:rsidP="00685305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Минимально необходимое количество библиотек определяется по следующей формуле:</w:t>
      </w:r>
    </w:p>
    <w:p w:rsidR="003203DB" w:rsidRPr="00685305" w:rsidRDefault="003203DB" w:rsidP="00685305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БС = Н</w:t>
      </w:r>
      <w:proofErr w:type="gram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:</w:t>
      </w:r>
      <w:proofErr w:type="gramEnd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Нн</w:t>
      </w:r>
      <w:proofErr w:type="spellEnd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</w:p>
    <w:p w:rsidR="003203DB" w:rsidRPr="00685305" w:rsidRDefault="003203DB" w:rsidP="00685305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где:</w:t>
      </w:r>
    </w:p>
    <w:p w:rsidR="003203DB" w:rsidRPr="00685305" w:rsidRDefault="003203DB" w:rsidP="00685305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БС - библиотечная сеть;</w:t>
      </w:r>
    </w:p>
    <w:p w:rsidR="003203DB" w:rsidRPr="00685305" w:rsidRDefault="003203DB" w:rsidP="00685305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 - численность населения;</w:t>
      </w:r>
    </w:p>
    <w:p w:rsidR="003203DB" w:rsidRPr="00685305" w:rsidRDefault="003203DB" w:rsidP="00685305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Нн</w:t>
      </w:r>
      <w:proofErr w:type="spellEnd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норматив численности жителей на 1 библиотеку.</w:t>
      </w:r>
    </w:p>
    <w:p w:rsidR="00511FDE" w:rsidRDefault="00685305" w:rsidP="009C0890">
      <w:pPr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C201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proofErr w:type="gramStart"/>
      <w:r w:rsidR="00C201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Районная библиотека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центральная библиотека муницип</w:t>
      </w:r>
      <w:r w:rsidR="00C201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ального района,</w:t>
      </w:r>
      <w:r w:rsidR="00C201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которая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выполняет функции координационного и методического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центра для библиотек, созданных на территории муниципального района, по организации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библиотечного обслуживания населения, в том числе проживающего в населенных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пунктах, не имеющих стационарных библиотек; по формированию универсального фонда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документов; по ведению сводного электронного каталога, сбора и обработки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библиотечной статистики.</w:t>
      </w:r>
      <w:proofErr w:type="gramEnd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Ввиду вышеизложенных функций, связанных не только 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обслуживанием населения, но и с исполнением специализированных библиотечных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операций в интересах всех библиотек муниципального района, а также в соответствии 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установленными полномочиями муниципального района, </w:t>
      </w:r>
      <w:r w:rsidR="00C201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районная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библиотека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создается независимо от количества населения, проживающего в муниципальном районе.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Детская библиотека на уровне муниципального района создается в целях повышения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качества обслуживания детей, формирования специализированного фонда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методического обеспечения библиотек, обслуживающих детей.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 xml:space="preserve">На базе </w:t>
      </w:r>
      <w:proofErr w:type="spellStart"/>
      <w:r w:rsidR="00C201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районной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библиотеки</w:t>
      </w:r>
      <w:proofErr w:type="spellEnd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может быть сформирована централизованная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библиотечная система, объединяющая библиотеки сельских поселений.</w:t>
      </w:r>
    </w:p>
    <w:p w:rsidR="003B123B" w:rsidRDefault="00685305" w:rsidP="003B123B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Нормы размещения библиотек в сельских поселениях.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 xml:space="preserve">Общедоступная библиотека сельского поселения, имеющая статус </w:t>
      </w:r>
      <w:proofErr w:type="gram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центральной</w:t>
      </w:r>
      <w:proofErr w:type="gramEnd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располагается в административном центре сельского поселения.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Для обслуживания жителей сельских поселений библиотека создается исходя из расчета 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сетевая единица на 1 тыс. жителей, независимо от количества населенных пунктов,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входящих в состав сельского поселения.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Организационная структура библиотечного обслуживания сельских населенных пунктов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должна предусматривать в административном центре сельского поселения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общедоступную библиотеку с детским отделением, либо, при условии передачи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полномочий по библиотечному обслуживанию на уровень муниципального</w:t>
      </w:r>
      <w:r w:rsidR="00C201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района,</w:t>
      </w:r>
      <w:r w:rsidR="00C201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филиал районной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библиотеки с детским отделением.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Центральная библиотека сельского поселения организует работу филиала на базе специализированного помещения или пункт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книговыдачи на базе приспособленного помещения, в котором могут проводиться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мероприятия по популя</w:t>
      </w:r>
      <w:r w:rsidR="00C201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ризации книги и чтения.</w:t>
      </w:r>
      <w:r w:rsidR="003B12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201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Филиалы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или структурные подразделения центральной библиотеки, могут размещаться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как в отдельно стоящих зданиях, так и во встроенных помещениях, либо в помещениях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иных учреждений культуры, находящихся на территории жилого района и принимаются 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расчету в качестве </w:t>
      </w:r>
    </w:p>
    <w:p w:rsidR="003B123B" w:rsidRDefault="00685305" w:rsidP="003B123B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сетевых единиц.</w:t>
      </w:r>
    </w:p>
    <w:p w:rsidR="00C20102" w:rsidRDefault="00685305" w:rsidP="003B123B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Минимально необходимое количество библиотек в сельском поселении определяется по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следующей формуле:</w:t>
      </w:r>
    </w:p>
    <w:p w:rsidR="003B123B" w:rsidRDefault="00685305" w:rsidP="003B123B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 xml:space="preserve">БС = ((Н - </w:t>
      </w:r>
      <w:proofErr w:type="spell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Надм.ц.п</w:t>
      </w:r>
      <w:proofErr w:type="spellEnd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.)</w:t>
      </w:r>
      <w:proofErr w:type="gram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:</w:t>
      </w:r>
      <w:proofErr w:type="gramEnd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Нн.ф</w:t>
      </w:r>
      <w:proofErr w:type="spellEnd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.) + (</w:t>
      </w:r>
      <w:proofErr w:type="spell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Надм.ц.п</w:t>
      </w:r>
      <w:proofErr w:type="spellEnd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: </w:t>
      </w:r>
      <w:proofErr w:type="spell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Нн</w:t>
      </w:r>
      <w:proofErr w:type="gram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.а</w:t>
      </w:r>
      <w:proofErr w:type="gramEnd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дм.ц</w:t>
      </w:r>
      <w:proofErr w:type="spellEnd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),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где: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БС - библиотечная сеть;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 - численность населения;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proofErr w:type="spell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Надм.ц</w:t>
      </w:r>
      <w:proofErr w:type="gram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.п</w:t>
      </w:r>
      <w:proofErr w:type="spellEnd"/>
      <w:proofErr w:type="gramEnd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численность населения административного центра сельского поселения;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proofErr w:type="spell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Нн.ф</w:t>
      </w:r>
      <w:proofErr w:type="spellEnd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- норматив численности жителей на 1 филиал библиотеки;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proofErr w:type="spell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Нн.адм.ц</w:t>
      </w:r>
      <w:proofErr w:type="spellEnd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норматив числа библиотек для административного центра сельского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поселения.</w:t>
      </w:r>
    </w:p>
    <w:p w:rsidR="003B123B" w:rsidRDefault="00685305" w:rsidP="003B123B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Органы местного самоуправления сельских поселений имеют право дополнительно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использовать собственные материальные ресурсы и финансовые средства для организации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библиотечного обслуживания в порядке, предусмотренном решением представительного</w:t>
      </w:r>
      <w:r w:rsidR="00C201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органа муниципального образования (Федеральный закон от 06.10.2003 N 131-ФЗ "Об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общих принципах организации местного самоуправления в Российской Федерации").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Решение о реорганизации или ликвидации муниципальной библиотеки, расположенной 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сельском поселении, может быть принято только с учетом результатов опроса жителей</w:t>
      </w:r>
      <w:r w:rsidR="00C201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данного сельского поселения.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Условия доступности для инвалидов библиотек и библиотечного обслуживания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обеспечиваются в соответствии с законодательством Российской Федерации о социальной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защите инвалидов. Слепые, слабовидящие имеют право на библиотечное обслуживание 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получение экземпляров документов в специальных доступных форматах на различных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носителях информации в специальных государственных библиотеках и других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общедоступных библиотеках. В целях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201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беспечения доступности библиотечных услуг для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инвалидов по зрению следует предусматривать зоны обслуживания в учреждениях и на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предприятиях, где учатся и работают инвалиды по зрению, лечебных и реабилитационных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учреждениях.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Пользователям библиотек, независимо от места проживания, должен быть обеспечен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доступ к культурным ценностям на основе цифровых коммуникационных технологий, для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чего рекомендуется на базе центральных библиотек муниципального района и сельского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поселения организовать точку доступа к полнотекстовым информационным ресурсам.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Для организации точки доступа к полнотекстовым информационным ресурсам в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библиотеке оборудуется место с выходом в сеть Интернет и предоставлением доступа 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оцифрованным полнотекстовым информационным ресурсам, на право </w:t>
      </w:r>
      <w:proofErr w:type="gram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пользования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которыми библиотека заключает договоры (соглашения) с собственниками этих ресурсов.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полнотекстовым информационным ресурсам,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доступ к которым библиотека получает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бесплатно, относятся: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- фонды Национальной электронной библиотеки, которая объединяет фонды публичных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библиотек России федерального, регионального, муниципального уровня, библиотек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научных и образовательных учреждений, а также правообладателей. НЭБ включает: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каталог всех хранящихся в фондах российских библиотек изданий; централизованный,</w:t>
      </w:r>
      <w:r w:rsid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ежедневно пополняемый архив оцифрованных изданий, как открытого доступа, так и</w:t>
      </w:r>
      <w:r w:rsid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ограниченных авторским правом</w:t>
      </w:r>
      <w:r w:rsid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proofErr w:type="gram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 определении нормативной потребности в библиотечном обслуживании населения</w:t>
      </w:r>
      <w:r w:rsid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20102" w:rsidRPr="00C201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муниципального района Похвистневский </w:t>
      </w:r>
      <w:r w:rsid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Самарской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области необходимо рассматривать транспортную и</w:t>
      </w:r>
      <w:r w:rsid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шаговую доступность: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- в зависимости от сложности рельефа и наличия выделенной для пешеходов дорожно-</w:t>
      </w:r>
      <w:proofErr w:type="spellStart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тропиночной</w:t>
      </w:r>
      <w:proofErr w:type="spellEnd"/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сети следует применять коэффициент от 1,75 до 5 к нормативной</w:t>
      </w:r>
      <w:r w:rsidR="004712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потребности в библиотеках в сельских поселениях (без учета </w:t>
      </w:r>
      <w:proofErr w:type="gramEnd"/>
    </w:p>
    <w:p w:rsidR="003B123B" w:rsidRDefault="00685305" w:rsidP="003B123B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административного центра).</w:t>
      </w:r>
    </w:p>
    <w:p w:rsidR="00685305" w:rsidRDefault="00685305" w:rsidP="003B123B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- в зависимости от сложности рельефа и наличия регулярного транспортного сообщения</w:t>
      </w:r>
      <w:r w:rsid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следует применять коэффициент от 1,25 до 5 к нормативной потребности в библиотеках в</w:t>
      </w:r>
      <w:r w:rsid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85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сельских поселениях (без учета административного центра).</w:t>
      </w:r>
    </w:p>
    <w:p w:rsidR="003B123B" w:rsidRDefault="003B123B" w:rsidP="006A55B8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A55B8" w:rsidRDefault="005425BD" w:rsidP="006A55B8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</w:t>
      </w:r>
      <w:r w:rsidRPr="005425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</w:t>
      </w:r>
      <w:r w:rsidRPr="005425BD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</w:t>
      </w:r>
      <w:r w:rsidR="006A55B8" w:rsidRPr="006A5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Нормы и нормативы размещения учреждений культуры</w:t>
      </w:r>
      <w:r w:rsidR="006A55B8" w:rsidRPr="006A5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клубного типа</w:t>
      </w:r>
    </w:p>
    <w:p w:rsidR="006A55B8" w:rsidRDefault="006A55B8" w:rsidP="006A55B8">
      <w:pPr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proofErr w:type="gramStart"/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соответствии с полномочиями по организации и поддержке учреждений культуры 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искусства, и на основании полномочий органов местного самоуправления по созданию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условий для организации досуга и обеспечения жителей услугами организаций культуры,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по созданию условий для развития народного художественного творчества создаются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учреждения клубного типа, которые действуют на основании Примерного положения,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утвержденного решением Коллегии Минкультуры России от 29 мая 2002 г</w:t>
      </w:r>
      <w:proofErr w:type="gramEnd"/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N 10 "О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некоторых мерах по стимулированию деятельности муниципальных учреждений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культуры".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При подсчете нормативной обеспеченности (должно быть единообразие в терминологии: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по ОКВЭД - учреждения клубного типа) в качестве 1 сетевой единицы принимается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учреждение, расположенное в специализированном помещении и способное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оказывать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весь перечень услуг, предусмотренный примерным Положением о государственном 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муниципальном учреждении культуры клубного типа.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Минимально необходимое количество учреждений клубного типа для различных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муниципальных образований определяется по следующей формуле:</w:t>
      </w:r>
    </w:p>
    <w:p w:rsidR="006A55B8" w:rsidRDefault="006A55B8" w:rsidP="006A55B8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КС = Н</w:t>
      </w:r>
      <w:proofErr w:type="gramStart"/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:</w:t>
      </w:r>
      <w:proofErr w:type="gramEnd"/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Кн</w:t>
      </w:r>
      <w:proofErr w:type="spellEnd"/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где: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КС - сеть учреждений клубного типа;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Н - численность населения;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proofErr w:type="spellStart"/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Кн</w:t>
      </w:r>
      <w:proofErr w:type="spellEnd"/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норматив численности жителей на 1 учреждение клубного типа.</w:t>
      </w:r>
    </w:p>
    <w:p w:rsidR="00685305" w:rsidRDefault="006A55B8" w:rsidP="009C0890">
      <w:pPr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Соответствие фактического числа учреждений клубного типа нормативу может быть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скорректировано на коэффициент 0,5 в случае, если культурно-досуговое учреждение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расположено в приспособленном помещении без специализированного зрительного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зала,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 есть это учреждение следует учитывать, как 0,5 сетевой единицы.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Рекомендуемые нормы и нормативы оптимального размещения учреждений культуры</w:t>
      </w:r>
      <w:r w:rsidRPr="006A5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клубного типа:</w:t>
      </w:r>
    </w:p>
    <w:p w:rsidR="003B123B" w:rsidRDefault="003B123B" w:rsidP="009C0890">
      <w:pPr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B123B" w:rsidRDefault="003B123B" w:rsidP="009C0890">
      <w:pPr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B501F" w:rsidRPr="005B501F" w:rsidRDefault="005B501F" w:rsidP="005B501F">
      <w:pPr>
        <w:spacing w:before="100" w:beforeAutospacing="1" w:after="100" w:afterAutospacing="1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5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Таблица 2 </w:t>
      </w:r>
    </w:p>
    <w:p w:rsidR="005B501F" w:rsidRPr="005B501F" w:rsidRDefault="005B501F" w:rsidP="005B50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501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Нормы и нормативы размещения учреждений клубного типа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B501F" w:rsidTr="005B501F">
        <w:tc>
          <w:tcPr>
            <w:tcW w:w="3190" w:type="dxa"/>
          </w:tcPr>
          <w:p w:rsidR="005B501F" w:rsidRDefault="005B501F">
            <w:pPr>
              <w:pStyle w:val="formattext"/>
              <w:jc w:val="center"/>
            </w:pPr>
            <w:r>
              <w:t xml:space="preserve">Административно-территориальные уровни обеспечения услуг </w:t>
            </w:r>
          </w:p>
        </w:tc>
        <w:tc>
          <w:tcPr>
            <w:tcW w:w="3190" w:type="dxa"/>
          </w:tcPr>
          <w:p w:rsidR="005B501F" w:rsidRDefault="005B501F">
            <w:pPr>
              <w:pStyle w:val="formattext"/>
              <w:jc w:val="center"/>
            </w:pPr>
            <w:r>
              <w:t xml:space="preserve">Наименование организации, осуществляющей услуги/тип объекта </w:t>
            </w:r>
          </w:p>
        </w:tc>
        <w:tc>
          <w:tcPr>
            <w:tcW w:w="3191" w:type="dxa"/>
          </w:tcPr>
          <w:p w:rsidR="005B501F" w:rsidRDefault="005B501F">
            <w:pPr>
              <w:pStyle w:val="formattext"/>
              <w:jc w:val="center"/>
            </w:pPr>
            <w:r>
              <w:t xml:space="preserve">Единица измерения, сетевая единица </w:t>
            </w:r>
          </w:p>
        </w:tc>
      </w:tr>
      <w:tr w:rsidR="005B501F" w:rsidTr="005B501F">
        <w:tc>
          <w:tcPr>
            <w:tcW w:w="3190" w:type="dxa"/>
            <w:vMerge w:val="restart"/>
          </w:tcPr>
          <w:p w:rsidR="005B501F" w:rsidRPr="005B501F" w:rsidRDefault="005B501F" w:rsidP="008F5EE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0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3190" w:type="dxa"/>
          </w:tcPr>
          <w:p w:rsidR="005B501F" w:rsidRPr="005B501F" w:rsidRDefault="005B501F" w:rsidP="008F5EE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0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 культурного развития</w:t>
            </w:r>
          </w:p>
        </w:tc>
        <w:tc>
          <w:tcPr>
            <w:tcW w:w="3191" w:type="dxa"/>
          </w:tcPr>
          <w:p w:rsidR="005B501F" w:rsidRPr="005B501F" w:rsidRDefault="005B501F" w:rsidP="008F5EE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0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независимо от количества населения</w:t>
            </w:r>
          </w:p>
        </w:tc>
      </w:tr>
      <w:tr w:rsidR="005B501F" w:rsidTr="005B501F">
        <w:tc>
          <w:tcPr>
            <w:tcW w:w="3190" w:type="dxa"/>
            <w:vMerge/>
          </w:tcPr>
          <w:p w:rsidR="005B501F" w:rsidRPr="005B501F" w:rsidRDefault="005B501F" w:rsidP="008F5EE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5B501F" w:rsidRPr="005B501F" w:rsidRDefault="005B501F" w:rsidP="008F5EE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0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передвижной многофункциональный культурный центр</w:t>
            </w:r>
          </w:p>
        </w:tc>
        <w:tc>
          <w:tcPr>
            <w:tcW w:w="3191" w:type="dxa"/>
          </w:tcPr>
          <w:p w:rsidR="005B501F" w:rsidRPr="005B501F" w:rsidRDefault="005B501F" w:rsidP="008F5EE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0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транспортная единица</w:t>
            </w:r>
          </w:p>
        </w:tc>
      </w:tr>
      <w:tr w:rsidR="005B501F" w:rsidTr="005B501F">
        <w:tc>
          <w:tcPr>
            <w:tcW w:w="3190" w:type="dxa"/>
          </w:tcPr>
          <w:p w:rsidR="005B501F" w:rsidRPr="005B501F" w:rsidRDefault="005B501F" w:rsidP="008F5EE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0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поселение:</w:t>
            </w:r>
          </w:p>
        </w:tc>
        <w:tc>
          <w:tcPr>
            <w:tcW w:w="3190" w:type="dxa"/>
          </w:tcPr>
          <w:p w:rsidR="005B501F" w:rsidRDefault="005B501F" w:rsidP="008F5EE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5B501F" w:rsidRDefault="005B501F" w:rsidP="008F5EE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501F" w:rsidTr="005B501F">
        <w:tc>
          <w:tcPr>
            <w:tcW w:w="3190" w:type="dxa"/>
          </w:tcPr>
          <w:p w:rsidR="005B501F" w:rsidRPr="005B501F" w:rsidRDefault="005B501F" w:rsidP="008F5EE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0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административный центр поселения</w:t>
            </w:r>
          </w:p>
        </w:tc>
        <w:tc>
          <w:tcPr>
            <w:tcW w:w="3190" w:type="dxa"/>
          </w:tcPr>
          <w:p w:rsidR="005B501F" w:rsidRDefault="005B501F">
            <w:pPr>
              <w:pStyle w:val="formattext"/>
            </w:pPr>
            <w:r>
              <w:t xml:space="preserve">Дом культуры </w:t>
            </w:r>
          </w:p>
        </w:tc>
        <w:tc>
          <w:tcPr>
            <w:tcW w:w="3191" w:type="dxa"/>
          </w:tcPr>
          <w:p w:rsidR="005B501F" w:rsidRDefault="005B501F">
            <w:pPr>
              <w:pStyle w:val="formattext"/>
            </w:pPr>
            <w:r>
              <w:t xml:space="preserve">1 независимо от количества населения </w:t>
            </w:r>
          </w:p>
        </w:tc>
      </w:tr>
      <w:tr w:rsidR="005B501F" w:rsidTr="005B501F">
        <w:tc>
          <w:tcPr>
            <w:tcW w:w="3190" w:type="dxa"/>
          </w:tcPr>
          <w:p w:rsidR="005B501F" w:rsidRPr="005B501F" w:rsidRDefault="005B501F" w:rsidP="005B501F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0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 населением более 1 тыс. человек </w:t>
            </w:r>
          </w:p>
          <w:p w:rsidR="005B501F" w:rsidRPr="005B501F" w:rsidRDefault="005B501F" w:rsidP="008F5EE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5B501F" w:rsidRDefault="005B501F">
            <w:pPr>
              <w:pStyle w:val="formattext"/>
            </w:pPr>
            <w:r>
              <w:t xml:space="preserve">филиал сельского Дома культуры </w:t>
            </w:r>
          </w:p>
        </w:tc>
        <w:tc>
          <w:tcPr>
            <w:tcW w:w="3191" w:type="dxa"/>
          </w:tcPr>
          <w:p w:rsidR="005B501F" w:rsidRDefault="005B501F">
            <w:pPr>
              <w:pStyle w:val="formattext"/>
            </w:pPr>
            <w:r>
              <w:t xml:space="preserve">1 на 1 тыс. человек </w:t>
            </w:r>
          </w:p>
        </w:tc>
      </w:tr>
      <w:tr w:rsidR="005B501F" w:rsidTr="005B501F">
        <w:tc>
          <w:tcPr>
            <w:tcW w:w="3190" w:type="dxa"/>
          </w:tcPr>
          <w:p w:rsidR="005B501F" w:rsidRPr="005B501F" w:rsidRDefault="005B501F" w:rsidP="008F5EE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0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населением менее 1 тыс. человек</w:t>
            </w:r>
          </w:p>
        </w:tc>
        <w:tc>
          <w:tcPr>
            <w:tcW w:w="3190" w:type="dxa"/>
          </w:tcPr>
          <w:p w:rsidR="005B501F" w:rsidRDefault="005B501F">
            <w:pPr>
              <w:pStyle w:val="formattext"/>
            </w:pPr>
            <w:r>
              <w:t xml:space="preserve">филиал сельского Дома культуры </w:t>
            </w:r>
          </w:p>
        </w:tc>
        <w:tc>
          <w:tcPr>
            <w:tcW w:w="3191" w:type="dxa"/>
          </w:tcPr>
          <w:p w:rsidR="005B501F" w:rsidRDefault="005B501F">
            <w:pPr>
              <w:pStyle w:val="formattext"/>
            </w:pPr>
            <w:r>
              <w:t xml:space="preserve">1 на 500 человек </w:t>
            </w:r>
          </w:p>
        </w:tc>
      </w:tr>
    </w:tbl>
    <w:p w:rsidR="006A55B8" w:rsidRDefault="006A55B8" w:rsidP="006A55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5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Под учреждением клубного типа понимается организация, основной деятельностью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которой является создание условий для занятий любительским художественным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творчеством, предоставление населению услуг социально-культурного, просветительского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досугового характера.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За сетевую единицу принимаются учреждения культуры клубного типа всех форм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собственности.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3. При определении нормативной потребности муниципального </w:t>
      </w:r>
      <w:proofErr w:type="gramStart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</w:t>
      </w:r>
      <w:proofErr w:type="gramEnd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учреждениях клубного типа применяя шаговую доступность в зависимости от сложности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рельефа и наличия выделенной для пешеходов дорожно-</w:t>
      </w:r>
      <w:proofErr w:type="spellStart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тропиночной</w:t>
      </w:r>
      <w:proofErr w:type="spellEnd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сети следует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применять коэффициент от 1,25 до 2 к нормативной потребности в учреждениях клубного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типа в сельских поселениях (без учета административного центра).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Нормы и нормативы размещения учреждений клубного типа в сельских поселениях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предусматривают наличие 1 Дома культуры в административном центре сельского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поселения и наличие 1 Дома культуры на 1 тыс. чел. независимо от количества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населенных пунктов в сельском поселении. Органы местного самоуправления сельских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поселений имеют право дополнительно использовать собственные материальные ресурсы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и финансовые средства для создания Домов культуры в порядке, предусмотренном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0102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ешением представительного органа муниципального образования.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Минимально необходимое количество учреждений клубного типа в сельском поселении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определяется по следующей формуле:</w:t>
      </w:r>
    </w:p>
    <w:p w:rsidR="006A55B8" w:rsidRDefault="006A55B8" w:rsidP="006A55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КС = ((Н - </w:t>
      </w:r>
      <w:proofErr w:type="spellStart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Надм.ц.п</w:t>
      </w:r>
      <w:proofErr w:type="spellEnd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proofErr w:type="gramStart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:</w:t>
      </w:r>
      <w:proofErr w:type="gramEnd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Нн.ф</w:t>
      </w:r>
      <w:proofErr w:type="spellEnd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.) + (</w:t>
      </w:r>
      <w:proofErr w:type="spellStart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Надм.ц.п</w:t>
      </w:r>
      <w:proofErr w:type="spellEnd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: </w:t>
      </w:r>
      <w:proofErr w:type="spellStart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Нн</w:t>
      </w:r>
      <w:proofErr w:type="gramStart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.а</w:t>
      </w:r>
      <w:proofErr w:type="gramEnd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дм.ц</w:t>
      </w:r>
      <w:proofErr w:type="spellEnd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где: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КС - сеть учреждений клубного типа;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 - численность населения;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spellStart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Надм.ц</w:t>
      </w:r>
      <w:proofErr w:type="gramStart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spellEnd"/>
      <w:proofErr w:type="gramEnd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численность населения административного центра сельского поселения;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spellStart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Нн.ф</w:t>
      </w:r>
      <w:proofErr w:type="spellEnd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. - норматив численности жителей на 1 филиал дома культуры;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spellStart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Нн.адм.ц</w:t>
      </w:r>
      <w:proofErr w:type="spellEnd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норматив числа домов культуры для административного центра сельского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поселения.</w:t>
      </w:r>
    </w:p>
    <w:p w:rsidR="009232DA" w:rsidRDefault="006A55B8" w:rsidP="009232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При наличии потребности в Домах культуры выше рекомендуемого норматива,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количество таких учреждений и условия их создания утверждаются в нормативах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градостроительного проектирования субъекта Российской Федерации за счет собственных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средств.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5. В целях обеспечения досуга населения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условий для развития народного художественного творчества, на уровне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создается районный Дом культуры, обеспечивающий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методическое руководство и творческую координацию развития самодеятельного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искусства и народного творчества на территории муниципального района.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6. </w:t>
      </w:r>
      <w:proofErr w:type="gramStart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Центры культурного развития создаются на основании нормативно-правовых актов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Правительства Российской Федерации и, согласно Плану мероприятий "дорожной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карты"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"Изменения в отраслях социальной сферы, направленные на повышение эффективности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сферы культуры", являются одним из показателей проведения структурных реформ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сфере культуры в целях: выравнивания диспропорций по качеству предоставления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разнообразия услуг в сфере культуры для населения в сельской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местности;</w:t>
      </w:r>
      <w:proofErr w:type="gramEnd"/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обеспечения максимальной вовлеченности населения в культурно-творческую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деятельность; создания новых возможностей для творческой самореализации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культурного развития населения; создания условий для межнационального культурного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обмена; повышения качества жизни населения. Данный вид учреждения культуры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 Общероссийским классификатором видов экономической деятельности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"20", по разделу "Деятельность в области культуры, спорта, организации досуга и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развлечений" по коду 90.04.2 "деятельность многоцелевых центров и подобных заведений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с преобладанием культурного обслуживания".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Рекомендуется создание центра культурного развития на уровне муниципального района.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Создание Центров культурного развития в сельских поселениях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при наличии потребности по решению органов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 самоуправления</w:t>
      </w:r>
    </w:p>
    <w:p w:rsidR="009232DA" w:rsidRDefault="006A55B8" w:rsidP="009232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собственных средств.</w:t>
      </w:r>
    </w:p>
    <w:p w:rsidR="00453CC7" w:rsidRPr="006A55B8" w:rsidRDefault="006A55B8" w:rsidP="009232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7. С учетом плотности населения, функциональных задач и технической оснащенности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учреждения культуры клубного типа в пределах одного муниципального образования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могут различаться по мощностным характеристикам.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8. При расчете нормативного значения количества населения на сетевую единицу следует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метод математического округления: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если N +1 знак " 5, то N-й знак сохраняют, а N + 1 и все последующие обнуляют;</w:t>
      </w:r>
      <w:r w:rsidRPr="006A5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если N 1 знак " 5, то N-й знак увеличивают на единицу, а N + 1 и все последующие обнуляют. </w:t>
      </w:r>
    </w:p>
    <w:sectPr w:rsidR="00453CC7" w:rsidRPr="006A5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80456"/>
    <w:multiLevelType w:val="multilevel"/>
    <w:tmpl w:val="C60A1F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411467EC"/>
    <w:multiLevelType w:val="multilevel"/>
    <w:tmpl w:val="4CD88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BA"/>
    <w:rsid w:val="0002567A"/>
    <w:rsid w:val="00066F79"/>
    <w:rsid w:val="000F1236"/>
    <w:rsid w:val="003171A4"/>
    <w:rsid w:val="003203DB"/>
    <w:rsid w:val="00380340"/>
    <w:rsid w:val="003B123B"/>
    <w:rsid w:val="003B1FD6"/>
    <w:rsid w:val="00453CC7"/>
    <w:rsid w:val="00467664"/>
    <w:rsid w:val="004712A6"/>
    <w:rsid w:val="00495CE9"/>
    <w:rsid w:val="004B2A75"/>
    <w:rsid w:val="00511FDE"/>
    <w:rsid w:val="005425BD"/>
    <w:rsid w:val="005B501F"/>
    <w:rsid w:val="00685305"/>
    <w:rsid w:val="006A55B8"/>
    <w:rsid w:val="006F7899"/>
    <w:rsid w:val="007B6BBB"/>
    <w:rsid w:val="008F5EE4"/>
    <w:rsid w:val="009232DA"/>
    <w:rsid w:val="009C0890"/>
    <w:rsid w:val="009E2748"/>
    <w:rsid w:val="00A063D0"/>
    <w:rsid w:val="00B006F9"/>
    <w:rsid w:val="00C20102"/>
    <w:rsid w:val="00CC316F"/>
    <w:rsid w:val="00E237B6"/>
    <w:rsid w:val="00ED5CE2"/>
    <w:rsid w:val="00ED5DBA"/>
    <w:rsid w:val="00EE14B6"/>
    <w:rsid w:val="00F10C04"/>
    <w:rsid w:val="00F9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53C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53C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53C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E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6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63D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53C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3C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3C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53CC7"/>
  </w:style>
  <w:style w:type="paragraph" w:customStyle="1" w:styleId="formattext">
    <w:name w:val="formattext"/>
    <w:basedOn w:val="a"/>
    <w:rsid w:val="00453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53CC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3CC7"/>
    <w:rPr>
      <w:color w:val="800080"/>
      <w:u w:val="single"/>
    </w:rPr>
  </w:style>
  <w:style w:type="paragraph" w:customStyle="1" w:styleId="headertext">
    <w:name w:val="headertext"/>
    <w:basedOn w:val="a"/>
    <w:rsid w:val="00453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453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53CC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53CC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53CC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53CC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t-hidden-menu-wrapper">
    <w:name w:val="lt-hidden-menu-wrapper"/>
    <w:basedOn w:val="a0"/>
    <w:rsid w:val="00453CC7"/>
  </w:style>
  <w:style w:type="character" w:customStyle="1" w:styleId="lt-chat-headertxt">
    <w:name w:val="lt-chat-header__txt"/>
    <w:basedOn w:val="a0"/>
    <w:rsid w:val="00453CC7"/>
  </w:style>
  <w:style w:type="character" w:customStyle="1" w:styleId="lt-chat-headertxt-name">
    <w:name w:val="lt-chat-header__txt-name"/>
    <w:basedOn w:val="a0"/>
    <w:rsid w:val="00453CC7"/>
  </w:style>
  <w:style w:type="character" w:customStyle="1" w:styleId="lt-chat-headertxt-nickname">
    <w:name w:val="lt-chat-header__txt-nickname"/>
    <w:basedOn w:val="a0"/>
    <w:rsid w:val="00453CC7"/>
  </w:style>
  <w:style w:type="paragraph" w:customStyle="1" w:styleId="lt-phone-flipper-innertxt">
    <w:name w:val="lt-phone-flipper-inner__txt"/>
    <w:basedOn w:val="a"/>
    <w:rsid w:val="00453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baloontxt">
    <w:name w:val="lt-baloon__txt"/>
    <w:basedOn w:val="a0"/>
    <w:rsid w:val="00453CC7"/>
  </w:style>
  <w:style w:type="character" w:customStyle="1" w:styleId="lt-label-blocktxt">
    <w:name w:val="lt-label-block__txt"/>
    <w:basedOn w:val="a0"/>
    <w:rsid w:val="00453CC7"/>
  </w:style>
  <w:style w:type="paragraph" w:styleId="a8">
    <w:name w:val="List Paragraph"/>
    <w:basedOn w:val="a"/>
    <w:uiPriority w:val="34"/>
    <w:qFormat/>
    <w:rsid w:val="00453CC7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8F5EE4"/>
    <w:rPr>
      <w:rFonts w:asciiTheme="majorHAnsi" w:eastAsiaTheme="majorEastAsia" w:hAnsiTheme="majorHAnsi" w:cstheme="majorBidi"/>
      <w:color w:val="1F4D78" w:themeColor="accent1" w:themeShade="7F"/>
    </w:rPr>
  </w:style>
  <w:style w:type="table" w:styleId="a9">
    <w:name w:val="Table Grid"/>
    <w:basedOn w:val="a1"/>
    <w:uiPriority w:val="39"/>
    <w:rsid w:val="00B00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53C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53C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53C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E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6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63D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53C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3C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3C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53CC7"/>
  </w:style>
  <w:style w:type="paragraph" w:customStyle="1" w:styleId="formattext">
    <w:name w:val="formattext"/>
    <w:basedOn w:val="a"/>
    <w:rsid w:val="00453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53CC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3CC7"/>
    <w:rPr>
      <w:color w:val="800080"/>
      <w:u w:val="single"/>
    </w:rPr>
  </w:style>
  <w:style w:type="paragraph" w:customStyle="1" w:styleId="headertext">
    <w:name w:val="headertext"/>
    <w:basedOn w:val="a"/>
    <w:rsid w:val="00453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453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53CC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53CC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53CC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53CC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t-hidden-menu-wrapper">
    <w:name w:val="lt-hidden-menu-wrapper"/>
    <w:basedOn w:val="a0"/>
    <w:rsid w:val="00453CC7"/>
  </w:style>
  <w:style w:type="character" w:customStyle="1" w:styleId="lt-chat-headertxt">
    <w:name w:val="lt-chat-header__txt"/>
    <w:basedOn w:val="a0"/>
    <w:rsid w:val="00453CC7"/>
  </w:style>
  <w:style w:type="character" w:customStyle="1" w:styleId="lt-chat-headertxt-name">
    <w:name w:val="lt-chat-header__txt-name"/>
    <w:basedOn w:val="a0"/>
    <w:rsid w:val="00453CC7"/>
  </w:style>
  <w:style w:type="character" w:customStyle="1" w:styleId="lt-chat-headertxt-nickname">
    <w:name w:val="lt-chat-header__txt-nickname"/>
    <w:basedOn w:val="a0"/>
    <w:rsid w:val="00453CC7"/>
  </w:style>
  <w:style w:type="paragraph" w:customStyle="1" w:styleId="lt-phone-flipper-innertxt">
    <w:name w:val="lt-phone-flipper-inner__txt"/>
    <w:basedOn w:val="a"/>
    <w:rsid w:val="00453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baloontxt">
    <w:name w:val="lt-baloon__txt"/>
    <w:basedOn w:val="a0"/>
    <w:rsid w:val="00453CC7"/>
  </w:style>
  <w:style w:type="character" w:customStyle="1" w:styleId="lt-label-blocktxt">
    <w:name w:val="lt-label-block__txt"/>
    <w:basedOn w:val="a0"/>
    <w:rsid w:val="00453CC7"/>
  </w:style>
  <w:style w:type="paragraph" w:styleId="a8">
    <w:name w:val="List Paragraph"/>
    <w:basedOn w:val="a"/>
    <w:uiPriority w:val="34"/>
    <w:qFormat/>
    <w:rsid w:val="00453CC7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8F5EE4"/>
    <w:rPr>
      <w:rFonts w:asciiTheme="majorHAnsi" w:eastAsiaTheme="majorEastAsia" w:hAnsiTheme="majorHAnsi" w:cstheme="majorBidi"/>
      <w:color w:val="1F4D78" w:themeColor="accent1" w:themeShade="7F"/>
    </w:rPr>
  </w:style>
  <w:style w:type="table" w:styleId="a9">
    <w:name w:val="Table Grid"/>
    <w:basedOn w:val="a1"/>
    <w:uiPriority w:val="39"/>
    <w:rsid w:val="00B00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0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0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6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82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45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73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1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43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8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9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23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38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0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0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8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1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56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129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935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471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45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4608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903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0262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1935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589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8062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57136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5759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3586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9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45762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0078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5746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289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076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55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348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7928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9663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655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29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1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6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70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4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3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0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1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4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8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2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03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6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2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8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84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20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9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7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40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2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76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5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46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6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1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1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0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3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07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77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9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8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76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6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8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46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9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5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0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98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66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7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70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82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04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50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93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8D72A-B844-4D34-8C30-5FA69A417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10</Pages>
  <Words>3439</Words>
  <Characters>19605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Райкова Мариям</cp:lastModifiedBy>
  <cp:revision>14</cp:revision>
  <cp:lastPrinted>2022-02-03T05:08:00Z</cp:lastPrinted>
  <dcterms:created xsi:type="dcterms:W3CDTF">2022-01-26T13:39:00Z</dcterms:created>
  <dcterms:modified xsi:type="dcterms:W3CDTF">2022-02-03T05:14:00Z</dcterms:modified>
</cp:coreProperties>
</file>