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EB327A" w:rsidRPr="00F005F7" w:rsidRDefault="00A0577C" w:rsidP="00EB327A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EB327A" w:rsidRPr="0055284C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EB327A" w:rsidRPr="00F005F7">
        <w:rPr>
          <w:szCs w:val="28"/>
        </w:rPr>
        <w:t>.</w:t>
      </w:r>
    </w:p>
    <w:p w:rsidR="00EB327A" w:rsidRPr="00F005F7" w:rsidRDefault="007A69F0" w:rsidP="00EB327A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EB327A" w:rsidRPr="00F005F7">
        <w:rPr>
          <w:szCs w:val="28"/>
        </w:rPr>
        <w:t xml:space="preserve">Постановление Администрации муниципального района </w:t>
      </w:r>
      <w:proofErr w:type="spellStart"/>
      <w:r w:rsidR="00EB327A" w:rsidRPr="00F005F7">
        <w:rPr>
          <w:szCs w:val="28"/>
        </w:rPr>
        <w:t>Похвистневский</w:t>
      </w:r>
      <w:proofErr w:type="spellEnd"/>
      <w:r w:rsidR="00EB327A" w:rsidRPr="00F005F7">
        <w:rPr>
          <w:szCs w:val="28"/>
        </w:rPr>
        <w:t xml:space="preserve"> Самарской области «Об утверждении Административного регламента предоставления Администрацией муниципального района </w:t>
      </w:r>
      <w:proofErr w:type="spellStart"/>
      <w:r w:rsidR="00EB327A" w:rsidRPr="00F005F7">
        <w:rPr>
          <w:szCs w:val="28"/>
        </w:rPr>
        <w:t>Похвистневский</w:t>
      </w:r>
      <w:proofErr w:type="spellEnd"/>
      <w:r w:rsidR="00EB327A" w:rsidRPr="00F005F7">
        <w:rPr>
          <w:szCs w:val="28"/>
        </w:rPr>
        <w:t xml:space="preserve"> Самарской области муниципальной услуги «Направление уведомления о</w:t>
      </w:r>
      <w:r w:rsidR="00EB327A" w:rsidRPr="00F005F7">
        <w:rPr>
          <w:spacing w:val="1"/>
          <w:szCs w:val="28"/>
        </w:rPr>
        <w:t xml:space="preserve"> </w:t>
      </w:r>
      <w:r w:rsidR="00EB327A" w:rsidRPr="00F005F7">
        <w:rPr>
          <w:szCs w:val="28"/>
        </w:rPr>
        <w:t>планируемом сносе объекта капитального строительства и уведомления о</w:t>
      </w:r>
      <w:r w:rsidR="00EB327A" w:rsidRPr="00F005F7">
        <w:rPr>
          <w:spacing w:val="-67"/>
          <w:szCs w:val="28"/>
        </w:rPr>
        <w:t xml:space="preserve"> </w:t>
      </w:r>
      <w:r w:rsidR="00EB327A" w:rsidRPr="00F005F7">
        <w:rPr>
          <w:szCs w:val="28"/>
        </w:rPr>
        <w:t>завершении</w:t>
      </w:r>
      <w:r w:rsidR="00EB327A" w:rsidRPr="00F005F7">
        <w:rPr>
          <w:spacing w:val="-4"/>
          <w:szCs w:val="28"/>
        </w:rPr>
        <w:t xml:space="preserve"> </w:t>
      </w:r>
      <w:r w:rsidR="00EB327A" w:rsidRPr="00F005F7">
        <w:rPr>
          <w:szCs w:val="28"/>
        </w:rPr>
        <w:t>сноса</w:t>
      </w:r>
      <w:r w:rsidR="00EB327A" w:rsidRPr="00F005F7">
        <w:rPr>
          <w:spacing w:val="-4"/>
          <w:szCs w:val="28"/>
        </w:rPr>
        <w:t xml:space="preserve"> </w:t>
      </w:r>
      <w:r w:rsidR="00EB327A" w:rsidRPr="00F005F7">
        <w:rPr>
          <w:szCs w:val="28"/>
        </w:rPr>
        <w:t>объекта</w:t>
      </w:r>
      <w:r w:rsidR="00EB327A" w:rsidRPr="00F005F7">
        <w:rPr>
          <w:spacing w:val="-1"/>
          <w:szCs w:val="28"/>
        </w:rPr>
        <w:t xml:space="preserve"> </w:t>
      </w:r>
      <w:r w:rsidR="00EB327A" w:rsidRPr="00F005F7">
        <w:rPr>
          <w:szCs w:val="28"/>
        </w:rPr>
        <w:t>капитального</w:t>
      </w:r>
      <w:r w:rsidR="00EB327A" w:rsidRPr="00F005F7">
        <w:rPr>
          <w:spacing w:val="-1"/>
          <w:szCs w:val="28"/>
        </w:rPr>
        <w:t xml:space="preserve"> </w:t>
      </w:r>
      <w:r w:rsidR="00EB327A" w:rsidRPr="00F005F7">
        <w:rPr>
          <w:szCs w:val="28"/>
        </w:rPr>
        <w:t xml:space="preserve">строительства» на территории муниципального района </w:t>
      </w:r>
      <w:proofErr w:type="spellStart"/>
      <w:r w:rsidR="00EB327A" w:rsidRPr="00F005F7">
        <w:rPr>
          <w:szCs w:val="28"/>
        </w:rPr>
        <w:t>Похвистневский</w:t>
      </w:r>
      <w:proofErr w:type="spellEnd"/>
      <w:r w:rsidR="00EB327A" w:rsidRPr="00F005F7">
        <w:rPr>
          <w:szCs w:val="28"/>
        </w:rPr>
        <w:t xml:space="preserve"> Самарской области».</w:t>
      </w:r>
    </w:p>
    <w:p w:rsidR="00C36BD7" w:rsidRPr="003F281F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EB327A">
        <w:rPr>
          <w:rFonts w:cs="Times New Roman"/>
          <w:szCs w:val="28"/>
        </w:rPr>
        <w:t>02.02</w:t>
      </w:r>
      <w:r w:rsidR="004A6AC8">
        <w:rPr>
          <w:rFonts w:cs="Times New Roman"/>
          <w:szCs w:val="28"/>
        </w:rPr>
        <w:t>.202</w:t>
      </w:r>
      <w:r w:rsidR="00EB327A">
        <w:rPr>
          <w:rFonts w:cs="Times New Roman"/>
          <w:szCs w:val="28"/>
        </w:rPr>
        <w:t>2</w:t>
      </w:r>
      <w:r w:rsidR="004A6AC8">
        <w:rPr>
          <w:rFonts w:cs="Times New Roman"/>
          <w:szCs w:val="28"/>
        </w:rPr>
        <w:t>г</w:t>
      </w:r>
      <w:r w:rsidRPr="003F281F">
        <w:rPr>
          <w:rFonts w:cs="Times New Roman"/>
          <w:szCs w:val="28"/>
        </w:rPr>
        <w:t>.</w:t>
      </w:r>
    </w:p>
    <w:p w:rsidR="004A6AC8" w:rsidRPr="00A63AF0" w:rsidRDefault="00C36BD7" w:rsidP="00A63A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2. Проблема, на решение которой направлено принятие НПА:</w:t>
      </w:r>
      <w:r w:rsidR="00A63AF0">
        <w:rPr>
          <w:rFonts w:cs="Times New Roman"/>
          <w:szCs w:val="28"/>
        </w:rPr>
        <w:t xml:space="preserve"> отсутствие нормативного правового акта, направленного на </w:t>
      </w:r>
      <w:r w:rsidR="00A63AF0" w:rsidRPr="00E85696">
        <w:rPr>
          <w:rFonts w:cs="Times New Roman"/>
        </w:rPr>
        <w:t>повышени</w:t>
      </w:r>
      <w:r w:rsidR="00A63AF0">
        <w:rPr>
          <w:rFonts w:cs="Times New Roman"/>
        </w:rPr>
        <w:t>е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качества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и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доступности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предоставления</w:t>
      </w:r>
      <w:r w:rsidR="00A63AF0" w:rsidRPr="00E85696">
        <w:rPr>
          <w:rFonts w:cs="Times New Roman"/>
          <w:spacing w:val="1"/>
        </w:rPr>
        <w:t xml:space="preserve"> </w:t>
      </w:r>
      <w:r w:rsidR="00A63AF0">
        <w:t>муниципаль</w:t>
      </w:r>
      <w:r w:rsidR="00A63AF0" w:rsidRPr="009D66DC">
        <w:t>ной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услуги,</w:t>
      </w:r>
      <w:r w:rsidR="00A63AF0">
        <w:rPr>
          <w:rFonts w:cs="Times New Roman"/>
        </w:rPr>
        <w:t xml:space="preserve"> которая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определяет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стандарт,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сроки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и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последовательность действий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(административных процедур) при осуществлении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полномочий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E85696">
        <w:rPr>
          <w:rFonts w:cs="Times New Roman"/>
        </w:rPr>
        <w:t>по</w:t>
      </w:r>
      <w:r w:rsidR="00A63AF0" w:rsidRPr="00E85696">
        <w:rPr>
          <w:rFonts w:cs="Times New Roman"/>
          <w:spacing w:val="1"/>
        </w:rPr>
        <w:t xml:space="preserve"> </w:t>
      </w:r>
      <w:r w:rsidR="00A63AF0" w:rsidRPr="008E46DB">
        <w:rPr>
          <w:rFonts w:cs="Times New Roman"/>
          <w:bCs/>
        </w:rPr>
        <w:t>направлени</w:t>
      </w:r>
      <w:r w:rsidR="00A63AF0">
        <w:rPr>
          <w:rFonts w:cs="Times New Roman"/>
          <w:bCs/>
        </w:rPr>
        <w:t>ю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уведомления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о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планируемом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сносе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объекта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капитального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строительства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и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уведомления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о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завершении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сноса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объекта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капитального</w:t>
      </w:r>
      <w:r w:rsidR="00A63AF0" w:rsidRPr="008E46DB">
        <w:rPr>
          <w:rFonts w:cs="Times New Roman"/>
          <w:bCs/>
          <w:spacing w:val="1"/>
        </w:rPr>
        <w:t xml:space="preserve"> </w:t>
      </w:r>
      <w:r w:rsidR="00A63AF0" w:rsidRPr="008E46DB">
        <w:rPr>
          <w:rFonts w:cs="Times New Roman"/>
          <w:bCs/>
        </w:rPr>
        <w:t>строительства</w:t>
      </w:r>
      <w:r w:rsidR="00A63AF0" w:rsidRPr="00E85696">
        <w:rPr>
          <w:rFonts w:cs="Times New Roman"/>
        </w:rPr>
        <w:t xml:space="preserve"> в муниципальн</w:t>
      </w:r>
      <w:r w:rsidR="00A63AF0">
        <w:rPr>
          <w:rFonts w:cs="Times New Roman"/>
        </w:rPr>
        <w:t xml:space="preserve">ом районе </w:t>
      </w:r>
      <w:proofErr w:type="spellStart"/>
      <w:r w:rsidR="00A63AF0">
        <w:rPr>
          <w:rFonts w:cs="Times New Roman"/>
        </w:rPr>
        <w:t>Похвистневский</w:t>
      </w:r>
      <w:proofErr w:type="spellEnd"/>
      <w:r w:rsidR="00A63AF0">
        <w:rPr>
          <w:rFonts w:cs="Times New Roman"/>
        </w:rPr>
        <w:t xml:space="preserve"> Самарской области</w:t>
      </w:r>
      <w:r w:rsidR="00A63AF0" w:rsidRPr="0055284C">
        <w:rPr>
          <w:rFonts w:cs="Times New Roman"/>
          <w:szCs w:val="28"/>
        </w:rPr>
        <w:t>.</w:t>
      </w:r>
      <w:r w:rsidR="004A6AC8">
        <w:rPr>
          <w:rFonts w:eastAsia="Calibri" w:cs="Times New Roman"/>
          <w:color w:val="0D0D0D"/>
          <w:szCs w:val="28"/>
        </w:rPr>
        <w:t xml:space="preserve">  </w:t>
      </w:r>
    </w:p>
    <w:p w:rsidR="00A63AF0" w:rsidRPr="0055284C" w:rsidRDefault="00C36BD7" w:rsidP="00A63A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3. Цели регулирования:</w:t>
      </w:r>
      <w:r w:rsidR="00A63AF0">
        <w:rPr>
          <w:rFonts w:cs="Times New Roman"/>
          <w:szCs w:val="28"/>
        </w:rPr>
        <w:t xml:space="preserve"> </w:t>
      </w:r>
      <w:r w:rsidR="00A63AF0">
        <w:rPr>
          <w:szCs w:val="28"/>
        </w:rPr>
        <w:t>Приведение в соответствие со статьей 55.30</w:t>
      </w:r>
      <w:r w:rsidR="00A63AF0" w:rsidRPr="00153B01">
        <w:rPr>
          <w:szCs w:val="28"/>
        </w:rPr>
        <w:t xml:space="preserve"> Градостроительного кодекса РФ, Федеральн</w:t>
      </w:r>
      <w:r w:rsidR="00A63AF0">
        <w:rPr>
          <w:szCs w:val="28"/>
        </w:rPr>
        <w:t>ого</w:t>
      </w:r>
      <w:r w:rsidR="00A63AF0" w:rsidRPr="00153B01">
        <w:rPr>
          <w:szCs w:val="28"/>
        </w:rPr>
        <w:t xml:space="preserve"> закон</w:t>
      </w:r>
      <w:r w:rsidR="00A63AF0">
        <w:rPr>
          <w:szCs w:val="28"/>
        </w:rPr>
        <w:t>а</w:t>
      </w:r>
      <w:r w:rsidR="00A63AF0" w:rsidRPr="00153B01">
        <w:rPr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A63AF0" w:rsidRPr="0055284C">
        <w:rPr>
          <w:rFonts w:cs="Times New Roman"/>
          <w:szCs w:val="28"/>
        </w:rPr>
        <w:t>.</w:t>
      </w:r>
    </w:p>
    <w:p w:rsidR="004A6AC8" w:rsidRPr="00DC28AC" w:rsidRDefault="003F281F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3F281F">
        <w:rPr>
          <w:rFonts w:cs="Times New Roman"/>
          <w:szCs w:val="28"/>
        </w:rPr>
        <w:t xml:space="preserve"> </w:t>
      </w:r>
      <w:r w:rsidR="00C36BD7" w:rsidRPr="003F281F">
        <w:rPr>
          <w:rFonts w:cs="Times New Roman"/>
          <w:szCs w:val="28"/>
        </w:rPr>
        <w:t>4. Вариант решения проблемы:</w:t>
      </w:r>
      <w:r w:rsidR="00A63AF0">
        <w:rPr>
          <w:rFonts w:cs="Times New Roman"/>
          <w:szCs w:val="28"/>
        </w:rPr>
        <w:t xml:space="preserve"> </w:t>
      </w:r>
      <w:r w:rsidR="004A6AC8" w:rsidRPr="00DC28AC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F281F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Издержки отсутствуют</w:t>
      </w:r>
      <w:r w:rsidR="00A63AF0">
        <w:rPr>
          <w:rFonts w:cs="Times New Roman"/>
          <w:szCs w:val="28"/>
        </w:rPr>
        <w:t>,</w:t>
      </w:r>
      <w:r w:rsidRPr="003F281F">
        <w:rPr>
          <w:rFonts w:cs="Times New Roman"/>
          <w:szCs w:val="28"/>
        </w:rPr>
        <w:t xml:space="preserve"> затраты не предвидятся, так как работа осуществляется в рамках исполнения должностных обязанностей специалистов.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  <w:r w:rsidR="00A63AF0">
        <w:rPr>
          <w:rFonts w:cs="Times New Roman"/>
          <w:szCs w:val="28"/>
        </w:rPr>
        <w:t xml:space="preserve"> </w:t>
      </w:r>
      <w:r w:rsidR="00C32147">
        <w:rPr>
          <w:rFonts w:cs="Times New Roman"/>
          <w:szCs w:val="28"/>
        </w:rPr>
        <w:t>т</w:t>
      </w:r>
      <w:bookmarkStart w:id="0" w:name="_GoBack"/>
      <w:bookmarkEnd w:id="0"/>
      <w:r w:rsidRPr="003F281F">
        <w:rPr>
          <w:rFonts w:cs="Times New Roman"/>
          <w:szCs w:val="28"/>
        </w:rPr>
        <w:t>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EB327A">
        <w:rPr>
          <w:rFonts w:cs="Times New Roman"/>
          <w:szCs w:val="28"/>
          <w:u w:val="single"/>
        </w:rPr>
        <w:t>02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EB327A">
        <w:rPr>
          <w:rFonts w:cs="Times New Roman"/>
          <w:szCs w:val="28"/>
          <w:u w:val="single"/>
        </w:rPr>
        <w:t>феврал</w:t>
      </w:r>
      <w:r w:rsidR="004F2600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</w:t>
      </w:r>
      <w:r w:rsidR="004F2600">
        <w:rPr>
          <w:rFonts w:cs="Times New Roman"/>
          <w:szCs w:val="28"/>
          <w:u w:val="single"/>
        </w:rPr>
        <w:t>2</w:t>
      </w:r>
      <w:r w:rsidR="00EB327A">
        <w:rPr>
          <w:rFonts w:cs="Times New Roman"/>
          <w:szCs w:val="28"/>
          <w:u w:val="single"/>
        </w:rPr>
        <w:t>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847C04" w:rsidRPr="00942DE3" w:rsidRDefault="00ED0E5E" w:rsidP="00A63A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A63A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AF0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147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7A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DF06A"/>
  <w15:docId w15:val="{8AFE1097-A2A9-4C74-8CE4-18DD8D9A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A63AF0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31</cp:revision>
  <cp:lastPrinted>2018-06-07T06:48:00Z</cp:lastPrinted>
  <dcterms:created xsi:type="dcterms:W3CDTF">2017-06-14T07:15:00Z</dcterms:created>
  <dcterms:modified xsi:type="dcterms:W3CDTF">2022-02-16T04:16:00Z</dcterms:modified>
</cp:coreProperties>
</file>