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074A9B" w:rsidRPr="00074A9B" w:rsidTr="003F32DB">
        <w:trPr>
          <w:trHeight w:val="728"/>
        </w:trPr>
        <w:tc>
          <w:tcPr>
            <w:tcW w:w="5207" w:type="dxa"/>
            <w:vMerge w:val="restart"/>
          </w:tcPr>
          <w:p w:rsidR="00074A9B" w:rsidRPr="00074A9B" w:rsidRDefault="00074A9B" w:rsidP="00074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74A9B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69A709B0" wp14:editId="482B916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74A9B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074A9B" w:rsidRPr="00074A9B" w:rsidRDefault="00074A9B" w:rsidP="00074A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074A9B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Муниципального района Похвистневский </w:t>
            </w:r>
            <w:r w:rsidRPr="00074A9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 области</w:t>
            </w:r>
          </w:p>
          <w:p w:rsidR="007337A5" w:rsidRDefault="00074A9B" w:rsidP="007337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</w:pPr>
            <w:r w:rsidRPr="00074A9B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074A9B" w:rsidRPr="00074A9B" w:rsidRDefault="00BE1F36" w:rsidP="007337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14.09.2021</w:t>
            </w:r>
            <w:r w:rsidR="00074A9B" w:rsidRPr="00074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074A9B" w:rsidRPr="00074A9B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074A9B" w:rsidRPr="00074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748</w:t>
            </w:r>
          </w:p>
          <w:p w:rsidR="007337A5" w:rsidRDefault="00074A9B" w:rsidP="007337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jc w:val="center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</w:pPr>
            <w:r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г</w:t>
            </w:r>
            <w:r w:rsidRPr="00074A9B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074A9B" w:rsidRPr="00074A9B" w:rsidRDefault="007337A5" w:rsidP="007337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57FA870" wp14:editId="5D6D9193">
                      <wp:simplePos x="0" y="0"/>
                      <wp:positionH relativeFrom="column">
                        <wp:posOffset>2345690</wp:posOffset>
                      </wp:positionH>
                      <wp:positionV relativeFrom="paragraph">
                        <wp:posOffset>124460</wp:posOffset>
                      </wp:positionV>
                      <wp:extent cx="348615" cy="219075"/>
                      <wp:effectExtent l="0" t="0" r="13335" b="2857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8615" cy="21907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184.7pt;margin-top:9.8pt;width:27.45pt;height:17.2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98679EA" wp14:editId="36FFFC52">
                      <wp:simplePos x="0" y="0"/>
                      <wp:positionH relativeFrom="column">
                        <wp:posOffset>-71886</wp:posOffset>
                      </wp:positionH>
                      <wp:positionV relativeFrom="paragraph">
                        <wp:posOffset>42546</wp:posOffset>
                      </wp:positionV>
                      <wp:extent cx="110116" cy="296353"/>
                      <wp:effectExtent l="2223" t="0" r="25717" b="25718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116" cy="296353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-5.65pt;margin-top:3.35pt;width:8.65pt;height:23.3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proofErr w:type="gramStart"/>
            <w:r w:rsidR="00074A9B" w:rsidRPr="00074A9B">
              <w:rPr>
                <w:rFonts w:ascii="Times New Roman" w:eastAsia="Times New Roman" w:hAnsi="Times New Roman" w:cs="Arial"/>
                <w:lang w:eastAsia="ar-SA"/>
              </w:rPr>
              <w:t>Об утверждении Порядка предоставления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на территории муниципального района Похвистневский Самарской области</w:t>
            </w:r>
            <w:proofErr w:type="gramEnd"/>
          </w:p>
          <w:p w:rsidR="00074A9B" w:rsidRPr="00074A9B" w:rsidRDefault="00074A9B" w:rsidP="00074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4A9B" w:rsidRPr="00074A9B" w:rsidRDefault="00074A9B" w:rsidP="00074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A9B" w:rsidRPr="00074A9B" w:rsidTr="003F32DB">
        <w:trPr>
          <w:trHeight w:val="4521"/>
        </w:trPr>
        <w:tc>
          <w:tcPr>
            <w:tcW w:w="5207" w:type="dxa"/>
            <w:vMerge/>
          </w:tcPr>
          <w:p w:rsidR="00074A9B" w:rsidRPr="00074A9B" w:rsidRDefault="00074A9B" w:rsidP="00074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074A9B" w:rsidRDefault="00074A9B" w:rsidP="007337A5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Самарской области «О внесении изменений  в Закон Самарской области «Об областном бюджете на 2021 год и на плановый период 2022 и 2023 годов»</w:t>
      </w:r>
      <w:r w:rsidR="00733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№61-ГД от 15.07.2021 г., </w:t>
      </w:r>
      <w:r w:rsidR="00441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7337A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Самарской области от 2</w:t>
      </w:r>
      <w:r w:rsidR="00E230F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230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E230F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44157C">
        <w:rPr>
          <w:rFonts w:ascii="Times New Roman" w:eastAsia="Times New Roman" w:hAnsi="Times New Roman" w:cs="Times New Roman"/>
          <w:sz w:val="28"/>
          <w:szCs w:val="28"/>
          <w:lang w:eastAsia="ru-RU"/>
        </w:rPr>
        <w:t>669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государственной программы Самарской области «Государственная поддержка собственников жилья» на 2014-202</w:t>
      </w:r>
      <w:r w:rsidR="004415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годы», руководствуясь Уставом муниципального района Похвистневский</w:t>
      </w:r>
      <w:r w:rsidR="00623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proofErr w:type="gramEnd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муниципального района Похвистневский</w:t>
      </w:r>
    </w:p>
    <w:p w:rsidR="007337A5" w:rsidRPr="00074A9B" w:rsidRDefault="007337A5" w:rsidP="007337A5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Default="00074A9B" w:rsidP="007337A5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7337A5" w:rsidRPr="00074A9B" w:rsidRDefault="007337A5" w:rsidP="007337A5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7A5" w:rsidRDefault="007337A5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1. </w:t>
      </w:r>
      <w:proofErr w:type="gramStart"/>
      <w:r w:rsidR="00074A9B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прилагаемый Порядок предоставления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на территории муниципального района </w:t>
      </w:r>
      <w:r w:rsidR="00074A9B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Похвистневский Самарской области.</w:t>
      </w:r>
      <w:proofErr w:type="gramEnd"/>
    </w:p>
    <w:p w:rsidR="007337A5" w:rsidRDefault="007337A5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4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2. </w:t>
      </w:r>
      <w:proofErr w:type="gramStart"/>
      <w:r w:rsidR="00074A9B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Признать утратившим силу Постановление Администрации муниципального района Похвистневский Самарской 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20.02.2020 </w:t>
      </w:r>
      <w:r w:rsidR="00074A9B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106</w:t>
      </w:r>
      <w:r w:rsidR="00074A9B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074A9B" w:rsidRPr="00074A9B">
        <w:rPr>
          <w:rFonts w:ascii="Times New Roman" w:eastAsia="Times New Roman" w:hAnsi="Times New Roman" w:cs="Arial"/>
          <w:sz w:val="28"/>
          <w:szCs w:val="28"/>
          <w:lang w:eastAsia="ar-SA"/>
        </w:rPr>
        <w:t>Об утверждении Порядка предоставления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</w:t>
      </w:r>
      <w:proofErr w:type="gramEnd"/>
      <w:r w:rsidR="00074A9B" w:rsidRPr="00074A9B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условий их проживания».</w:t>
      </w:r>
    </w:p>
    <w:p w:rsidR="00074A9B" w:rsidRPr="00074A9B" w:rsidRDefault="007337A5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="001B14C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074A9B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Постановление вступает в силу со дня его официального </w:t>
      </w:r>
      <w:r w:rsidR="001B14C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подписания</w:t>
      </w:r>
      <w:r w:rsidR="00074A9B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подлежит </w:t>
      </w:r>
      <w:r w:rsidR="001B14C0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опубликованию</w:t>
      </w:r>
      <w:r w:rsidR="00074A9B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74A9B"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«Вестник Похвистневского района».</w:t>
      </w:r>
    </w:p>
    <w:p w:rsidR="004612B7" w:rsidRDefault="004612B7" w:rsidP="004612B7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            </w:t>
      </w:r>
      <w:r w:rsidR="001B14C0">
        <w:rPr>
          <w:rFonts w:ascii="Times New Roman" w:eastAsia="Times New Roman" w:hAnsi="Times New Roman" w:cs="Arial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. </w:t>
      </w: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остановления возложить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заместителя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 Райкова С.В.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Глава  района                                                          Ю.Ф. Рябов</w:t>
      </w:r>
    </w:p>
    <w:p w:rsidR="00074A9B" w:rsidRPr="00074A9B" w:rsidRDefault="00074A9B" w:rsidP="007337A5">
      <w:pPr>
        <w:widowControl w:val="0"/>
        <w:tabs>
          <w:tab w:val="left" w:pos="851"/>
          <w:tab w:val="left" w:pos="1440"/>
        </w:tabs>
        <w:autoSpaceDE w:val="0"/>
        <w:autoSpaceDN w:val="0"/>
        <w:adjustRightInd w:val="0"/>
        <w:spacing w:after="0"/>
        <w:ind w:hanging="4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  <w:tab w:val="left" w:pos="1440"/>
        </w:tabs>
        <w:autoSpaceDE w:val="0"/>
        <w:autoSpaceDN w:val="0"/>
        <w:adjustRightInd w:val="0"/>
        <w:spacing w:after="0"/>
        <w:ind w:hanging="4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  <w:tab w:val="left" w:pos="1440"/>
        </w:tabs>
        <w:autoSpaceDE w:val="0"/>
        <w:autoSpaceDN w:val="0"/>
        <w:adjustRightInd w:val="0"/>
        <w:spacing w:after="0"/>
        <w:ind w:hanging="4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hanging="4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B14C0" w:rsidRDefault="001B14C0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B14C0" w:rsidRDefault="001B14C0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7337A5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lastRenderedPageBreak/>
        <w:t>Ут</w:t>
      </w:r>
      <w:r w:rsidR="00074A9B" w:rsidRPr="00074A9B">
        <w:rPr>
          <w:rFonts w:ascii="Times New Roman" w:eastAsia="Times New Roman" w:hAnsi="Times New Roman" w:cs="Arial"/>
          <w:sz w:val="20"/>
          <w:szCs w:val="20"/>
          <w:lang w:eastAsia="ru-RU"/>
        </w:rPr>
        <w:t>верждено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74A9B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Постановлением Администрации 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74A9B">
        <w:rPr>
          <w:rFonts w:ascii="Times New Roman" w:eastAsia="Times New Roman" w:hAnsi="Times New Roman" w:cs="Arial"/>
          <w:sz w:val="20"/>
          <w:szCs w:val="20"/>
          <w:lang w:eastAsia="ru-RU"/>
        </w:rPr>
        <w:t>муниципального района Похвистневский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74A9B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от </w:t>
      </w:r>
      <w:r w:rsidR="00BE1F36" w:rsidRPr="00BE1F36">
        <w:rPr>
          <w:rFonts w:ascii="Times New Roman" w:eastAsia="Times New Roman" w:hAnsi="Times New Roman" w:cs="Arial"/>
          <w:sz w:val="20"/>
          <w:szCs w:val="20"/>
          <w:lang w:eastAsia="ru-RU"/>
        </w:rPr>
        <w:t>14.09.2021 № 748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contextualSpacing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 w:line="240" w:lineRule="auto"/>
        <w:ind w:hanging="1422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74A9B" w:rsidRPr="00074A9B" w:rsidRDefault="00074A9B" w:rsidP="00074A9B">
      <w:pPr>
        <w:widowControl w:val="0"/>
        <w:tabs>
          <w:tab w:val="left" w:pos="5498"/>
        </w:tabs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7337A5" w:rsidRDefault="00074A9B" w:rsidP="00074A9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социальных выплат </w:t>
      </w:r>
    </w:p>
    <w:p w:rsidR="007337A5" w:rsidRDefault="00074A9B" w:rsidP="00074A9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ветеранам Великой Отечественной войны 1941–1945 годов, </w:t>
      </w:r>
    </w:p>
    <w:p w:rsidR="007337A5" w:rsidRDefault="00074A9B" w:rsidP="00074A9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вдовам инвалидов и участников Великой Отечественной войны 1941–1945 годов, бывшим несовершеннолетним узникам концлагерей, гетто и других мест принудительного содержания, созданных фашистами </w:t>
      </w:r>
    </w:p>
    <w:p w:rsidR="007337A5" w:rsidRDefault="00074A9B" w:rsidP="00074A9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их союзниками в период Второй мировой войны, </w:t>
      </w:r>
    </w:p>
    <w:p w:rsidR="007337A5" w:rsidRDefault="00074A9B" w:rsidP="00074A9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проведение </w:t>
      </w:r>
      <w:r w:rsidRPr="00074A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мероприятий, направленных на улучшение условий</w:t>
      </w:r>
    </w:p>
    <w:p w:rsidR="00074A9B" w:rsidRPr="00074A9B" w:rsidRDefault="00074A9B" w:rsidP="00074A9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их проживания на территории муниципального района Похвистневский Самарской области</w:t>
      </w:r>
    </w:p>
    <w:p w:rsidR="00074A9B" w:rsidRPr="00074A9B" w:rsidRDefault="00074A9B" w:rsidP="007337A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устанавливает механизм предоставления </w:t>
      </w:r>
      <w:r w:rsidRPr="00074A9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социальных выплат ветеранам Великой Отечественной войны  1941–1945 годов, вдовам инвалидов и участников Великой Отечественной войны 1941–1945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проживания (далее – субсидии), предусмотренных государственной программой Самарской области «Государственная поддержка собственников</w:t>
      </w:r>
      <w:proofErr w:type="gramEnd"/>
      <w:r w:rsidRPr="00074A9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жилья» на 2014 – 202</w:t>
      </w:r>
      <w:r w:rsidR="00016F9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</w:t>
      </w:r>
      <w:r w:rsidRPr="00074A9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годы»,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предоставляемых за счет средств местного бюджета и областного бюджета в целях </w:t>
      </w:r>
      <w:proofErr w:type="spell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муниципального района Похвистневский по осуществлению социальных выплат, и контроля </w:t>
      </w:r>
      <w:r w:rsidR="00016F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расходованием.</w:t>
      </w:r>
    </w:p>
    <w:p w:rsidR="00074A9B" w:rsidRPr="00074A9B" w:rsidRDefault="00074A9B" w:rsidP="007337A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выплаты предоставляются в соответствии со сводной бюджетной росписью местного бюджета на соответствующий финансовый год в пределах лимитов бюджетных обязательств, утверждаемых в установленном порядке Финансовому управлению Администрации муниципального района Похвистневский Самарской области как главному распорядителю бюджетных средств.</w:t>
      </w:r>
    </w:p>
    <w:p w:rsidR="00074A9B" w:rsidRPr="00074A9B" w:rsidRDefault="00074A9B" w:rsidP="007337A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социальных выплат осуществляется Администрацией муниципального района Похвистневский Самарской области.</w:t>
      </w:r>
    </w:p>
    <w:p w:rsidR="00074A9B" w:rsidRPr="00074A9B" w:rsidRDefault="00074A9B" w:rsidP="007337A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Предельная и максимальная доля средств областного бюджета в софинансировании расходного обязательства составляет 9</w:t>
      </w:r>
      <w:r w:rsidR="007337A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общего объема финансирования данного расходного обязательства, бюджета муниципального района Похвистневский составляет </w:t>
      </w:r>
      <w:r w:rsidR="007337A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объема финансирования данного расходного обязательства в соответствии с Приказом Министерства энергетики и жилищно-коммунального хозяйства Самарской области от 13.01.2020 №3.</w:t>
      </w:r>
    </w:p>
    <w:p w:rsidR="00074A9B" w:rsidRPr="00074A9B" w:rsidRDefault="00074A9B" w:rsidP="007337A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выплаты могут быть использованы на следующие мероприятия: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индивидуальных жилых домов и жилых помещений в многоквартирных домах, в том числе лоджий, балконов;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надворных построек, в том числе бань, заборов и ограждений;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устройство водопровода, в том числе водопроводного колодца;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устройство водоотведения, в том числе выгребной ямы;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устройство газоснабжения, отопления;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установка приборов учета тепл</w:t>
      </w: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водо-, электро-, газоснабжения;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прочие мероприятия, связанные с ремонтом и реконструкцией жилого помещения и направленные на улучшение условий проживания </w:t>
      </w:r>
      <w:r w:rsidRPr="00074A9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получателей.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Социальные выплаты предоставляются заявителям на проведение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мероприятий один раз.</w:t>
      </w:r>
    </w:p>
    <w:p w:rsidR="00074A9B" w:rsidRPr="00074A9B" w:rsidRDefault="00074A9B" w:rsidP="007337A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социальной выплаты, определяется Администрацией муниципального района Похвистневский в зависимости от перечня и видов осуществляемых мероприятий, но не более </w:t>
      </w:r>
      <w:r w:rsidR="007337A5">
        <w:rPr>
          <w:rFonts w:ascii="Times New Roman" w:eastAsia="Times New Roman" w:hAnsi="Times New Roman" w:cs="Times New Roman"/>
          <w:sz w:val="28"/>
          <w:szCs w:val="28"/>
          <w:lang w:eastAsia="ru-RU"/>
        </w:rPr>
        <w:t>46 315,79</w:t>
      </w: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на одного получателя. В случае если в семье совместно проживают два и более получателя, социальная выплата предоставляется одному из них по их выбору. В случае смерти ветерана Великой Отечественной войны 1941-1945 годов право на получение социальной выплаты сохраняется за совместно проживавшим с ним (с ней) ветераном Великой Отечественной войны 1941-1945 годов.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 Социальные выплаты перечисляются Администрацией муниципального района Похвистневский по выбору получателя: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с письменного согласия получателя юридическому лицу – подрядчику по договору подряда в безналичном порядке в пределах объема причитающейся получателю социальной выплаты, но не более стоимости работ по указанному договору. Основанием для оплаты являются представленные акты выполненных работ и справки о стоимости выполненных работ по форме КС-2, КС-3. 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получателю, если он осуществил самостоятельно за счет собственных средств мероприятия по улучшению условий проживания, на лицевой счет получателя, открытый в российской кредитной организации. В этом случае получатель, обращаясь в Администрацию муниципального района Похвистневский за социальной выплатой, должен документально подтвердить произведенные расходы. Подтверждающими документами могут служить: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товарные и кассовые чеки, товарные накладные, квитанции на приобретение материалов для ремонта, договоры подряда и оказания услуг, оформленные и заключенные в установленном законодательством порядке. </w:t>
      </w: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получателем социальной выплаты предоставляются документы, подтверждающие проведение мероприятий по улучшению условий проживания на сумму,  превышающую </w:t>
      </w:r>
      <w:r w:rsidR="007337A5">
        <w:rPr>
          <w:rFonts w:ascii="Times New Roman" w:eastAsia="Times New Roman" w:hAnsi="Times New Roman" w:cs="Times New Roman"/>
          <w:sz w:val="28"/>
          <w:szCs w:val="28"/>
          <w:lang w:eastAsia="ru-RU"/>
        </w:rPr>
        <w:t>46 315,79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рублей, то рабочей группой по контролю за реализацией мероприятий, направленных на улучшение условий проживания получателей, состав которой утверждается постановлением Администрации муниципального района Похвистневский (далее – группа), указанные документы принимаются, но размер социальной выплаты по указанным документам не должен превышать </w:t>
      </w:r>
      <w:r w:rsidR="007337A5">
        <w:rPr>
          <w:rFonts w:ascii="Times New Roman" w:eastAsia="Times New Roman" w:hAnsi="Times New Roman" w:cs="Times New Roman"/>
          <w:sz w:val="28"/>
          <w:szCs w:val="28"/>
          <w:lang w:eastAsia="ru-RU"/>
        </w:rPr>
        <w:t>46 315,79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рублей.</w:t>
      </w:r>
      <w:proofErr w:type="gramEnd"/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получателю на лицевой счет, открытый в кредитной организации, если он планирует самостоятельно осуществить мероприятия по улучшению условий проживания, при условии подписания обязательства о реализации мероприятия по улучшению условий проживания в определенные, с последующим представлением отчетных документов, подтверждающих целевое использование средств.</w:t>
      </w:r>
      <w:proofErr w:type="gramEnd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случае получатель, обращаясь за социальной выплатой, должен подписать обязательство, осуществить мероприятия по улучшению условий проживания в месячный срок с момента получения социальной выплаты, с предоставлением отчетных документов, подтверждающих целевое использование сре</w:t>
      </w: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т</w:t>
      </w:r>
      <w:proofErr w:type="gramEnd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 месяца с момента выполнения мероприятия (Приложение).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социальные выплаты предоставляются по вышеперечисленным основаниям по выбору получателя.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 Право на получение указанных социальных выплат в соответствии с действующим законодательством имеют следующие категории граждан:</w:t>
      </w:r>
    </w:p>
    <w:p w:rsidR="00074A9B" w:rsidRPr="00074A9B" w:rsidRDefault="00074A9B" w:rsidP="007337A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8.1 внеочередное предоставление социальной выплаты:</w:t>
      </w:r>
    </w:p>
    <w:p w:rsidR="00074A9B" w:rsidRPr="00074A9B" w:rsidRDefault="00074A9B" w:rsidP="007337A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 очередь – инвалиды Великой Отечественной войны 1941–1945 годов;</w:t>
      </w:r>
    </w:p>
    <w:p w:rsidR="00074A9B" w:rsidRPr="00074A9B" w:rsidRDefault="00074A9B" w:rsidP="007337A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2 очередь – участники Великой Отечественной войны 1941–1945 годов;</w:t>
      </w:r>
    </w:p>
    <w:p w:rsidR="00074A9B" w:rsidRPr="00074A9B" w:rsidRDefault="00074A9B" w:rsidP="007337A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8.2 первоочередное предоставление социальной выплаты:</w:t>
      </w:r>
    </w:p>
    <w:p w:rsidR="00074A9B" w:rsidRPr="00074A9B" w:rsidRDefault="00074A9B" w:rsidP="007337A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 очередь – бывшие несовершеннолетние узники концлагерей;</w:t>
      </w:r>
    </w:p>
    <w:p w:rsidR="00074A9B" w:rsidRPr="00074A9B" w:rsidRDefault="00074A9B" w:rsidP="007337A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2 очередь – лица, работавшие на объектах противовоздушной обороны, и лица, приравненные к ним;</w:t>
      </w:r>
    </w:p>
    <w:p w:rsidR="00074A9B" w:rsidRPr="00074A9B" w:rsidRDefault="00074A9B" w:rsidP="007337A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3 очередь – лица, награжденные знаком «Жителю блокадного Ленинграда»;</w:t>
      </w:r>
    </w:p>
    <w:p w:rsidR="00074A9B" w:rsidRPr="00074A9B" w:rsidRDefault="00074A9B" w:rsidP="007337A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4 очередь – ветераны Великой Отечественной войны – труженики тыла;</w:t>
      </w:r>
    </w:p>
    <w:p w:rsidR="00074A9B" w:rsidRPr="00074A9B" w:rsidRDefault="00074A9B" w:rsidP="007337A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8.3 предоставление социальной выплаты в порядке очередности:</w:t>
      </w:r>
    </w:p>
    <w:p w:rsidR="00074A9B" w:rsidRPr="00074A9B" w:rsidRDefault="00074A9B" w:rsidP="007337A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 очередь – вдовы погибших инвалидов и участников Великой Отечественной войны 1941–1945 годов;</w:t>
      </w:r>
    </w:p>
    <w:p w:rsidR="00074A9B" w:rsidRPr="00074A9B" w:rsidRDefault="00074A9B" w:rsidP="007337A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очередь – вдовы умерших инвалидов и участников Великой Отечественной войны 1941–1945 годов.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9. Список очередности на получение социальных выплат формируется на основании личного заявления гражданина, претендующего на социальную выплату, о необходимости осуществления мероприятий, направленных на улучшение условий проживания с указанием способа перечисления социальной выплаты, указанного в пункте 6 настоящего Порядка. Заявление подается в Администрацию муниципального района Похвистневский Самарской области  для формирования списка получателей.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включается в список очередности </w:t>
      </w: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предоставления</w:t>
      </w:r>
      <w:proofErr w:type="gramEnd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заявления, но не ранее возникновения права ветерана, вдовы на получение мер социальной поддержки, определяемого датой выдачи документа, подтверждающего это право.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10. Для получения выплаты гражданин лично, либо через своего представителя, полномочия которого удостоверены доверенностью, совершенной в простой письменной форме, представляет следующие документы: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10.1. заявление;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10.2. подлинник и копию паспорта или иного документа, удостоверяющего личность получателя;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10.3 подлинник и копию документа, подтверждающего право на меры социальной поддержки;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10.4 документ, подтверждающий постоянное проживание гражданина на территории муниципального района Похвистневский в указанном индивидуальном жилом доме, либо жилом помещении в многоквартирном доме;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10.5 документ, подтверждающий открытие лицевого счета для перечисления социальной выплаты;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10.6 документы, указанные в пункте 6.2. настоящего Порядка, в случае, если мероприятия по улучшению условий проживания выполнены получателем самостоятельно;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10.7 документы, указанные в пункте 6.3. настоящего Порядка, в случае, если получатель планирует самостоятельно осуществить мероприятии по улучшению условий проживания.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Рабочая группа после рассмотрения документов в течение 10 рабочих дней осуществляет выезд на место для принятия решения о предоставлении социальной выплаты либо об отказе в ее предоставлении. Решение принимается в течение 3 рабочих дней.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Основаниями для отказа в предоставлении социальной выплаты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являются: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12.1. наличие проведенного ремонта жилого помещения в соответствии с постановлениями Правительства Самарской области от 17.02.2010г. №30, от 17.03.2010г. №108, от 13.07.2011г. № 330, от 11.03.2012г. №112, от 14.11.2012г. №657, от 15.01.2013г. №2, от 03.04.2014г. №175, от 25.02.2015г. №88, от 15.03.2016 №109, от 27.02.2017 №119;</w:t>
      </w:r>
      <w:proofErr w:type="gramEnd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24.04.2018 №308, 19.03.2019 №139.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12.2. представление заявителем (представителем заявителя) неполного пакета документов, указанных в пункте 10 настоящего Порядка;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12.3. признания </w:t>
      </w: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нуждающимся</w:t>
      </w:r>
      <w:proofErr w:type="gramEnd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улучшении жилищных условий, либо признания жилья непригодным для проживания;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12.4. получение в течение предыдущих пяти лет жилого помещения либо единовременной денежной выплаты на строительство или приобретение жилого помещения в рамках предоставления мер социальной поддержки.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12.5. недостоверность документов, указанных в пункте 10 настоящего  Порядка.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 для отказа во включении заявителя в Список получателей социальной выплаты Администрация муниципального района Похвистневский Самарской области в срок не позднее 10 рабочих дней со дня регистрации заявления направляет заявителю письменное уведомление о наличии в представленных документах оснований для отказа во включении заявителя в Список с перечислением указанных оснований.</w:t>
      </w:r>
      <w:proofErr w:type="gramEnd"/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13. На основании решения рабочая группа в течение 5 рабочих дней готовит проект постановления Администрации муниципального района Похвистневский о предоставлении социальных выплат с указанием размера социальной выплаты по каждому получателю.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Прием выполненных работ по форме КС-2, справки о стоимости выполненных работ по форме КС-3, счета-фактуры и осуществление технического надзора осуществляет инженер отдела капитального строительства МКУ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(далее – Управление).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15. После утверждения документов Управление передает их в бухгалтерию Администрации муниципального района Похвистневский для перечисления денежных средств получателям социальных выплат. Денежные средства перечисляются в течение 10 рабочих дней.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В случае выбора получателем способа получения, указанного в пункте 6.2 настоящего Порядка, между получателем и Администрацией муниципального района Похвистневский составляется акт выполненных работ по осуществлению мероприятий, направленных на улучшение условий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проживания.  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В случае выбора получателем способа получения, указанного в пункте 6.3 настоящего Порядка, получателем социальной выплаты подписывается обязательство осуществить мероприятия по улучшению условий проживания в определенные сроки. После осуществления мероприятий между Получателем и Администрацией муниципального района Похвистневский составляется акт выполненных работ по осуществлению мероприятий, направленных на улучшение условий проживания по результатам обследования членами рабочей группы. 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выполнения получателем мероприятий, на сумму менее установленной в пункте 2 настоящего Порядка, получатель обязуется в течение месяца после подписания акта обследования перечислить разницу на счет Администрации муниципального района Похвистневский. 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невыполнения мероприятий по улучшению условий проживания в установленные в обязательстве сроки Администрация муниципального района Похвистневский вправе предъявить требования о возврате перечисленной суммы социальной выплаты.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В случае смерти получателя, получившего социальную выплату в соответствии с пунктом 7.3 настоящего Порядка, предоставление отчетных документов, подтверждающих целевое использование средств, сохраняется за наследниками получателя.  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Ежемесячно, в срок до 5 числа месяца, следующего за отчетным, Администрация муниципального района Похвистневский </w:t>
      </w: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  отчет</w:t>
      </w:r>
      <w:proofErr w:type="gramEnd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использовании субсидий  в порядке, сроки и по форме, установленные Соглашением, заключенным с Министерством энергетики и жилищно-коммунального хозяйства Самарской области.</w:t>
      </w:r>
    </w:p>
    <w:p w:rsidR="00074A9B" w:rsidRPr="00074A9B" w:rsidRDefault="00074A9B" w:rsidP="007337A5">
      <w:pPr>
        <w:widowControl w:val="0"/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ArialMT" w:hAnsi="ArialMT" w:cs="ArialMT"/>
          <w:sz w:val="24"/>
          <w:szCs w:val="24"/>
        </w:rPr>
      </w:pPr>
    </w:p>
    <w:p w:rsidR="00074A9B" w:rsidRPr="00074A9B" w:rsidRDefault="00074A9B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Default="00074A9B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C6" w:rsidRDefault="006C18C6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C6" w:rsidRPr="00074A9B" w:rsidRDefault="006C18C6" w:rsidP="007337A5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w:rsidR="00074A9B" w:rsidRPr="00074A9B" w:rsidTr="003F32DB">
        <w:tc>
          <w:tcPr>
            <w:tcW w:w="3369" w:type="dxa"/>
          </w:tcPr>
          <w:p w:rsidR="00074A9B" w:rsidRDefault="00074A9B" w:rsidP="00074A9B">
            <w:pPr>
              <w:widowControl w:val="0"/>
              <w:tabs>
                <w:tab w:val="left" w:pos="5498"/>
              </w:tabs>
              <w:autoSpaceDE w:val="0"/>
              <w:autoSpaceDN w:val="0"/>
              <w:adjustRightInd w:val="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18C6" w:rsidRDefault="006C18C6" w:rsidP="00074A9B">
            <w:pPr>
              <w:widowControl w:val="0"/>
              <w:tabs>
                <w:tab w:val="left" w:pos="5498"/>
              </w:tabs>
              <w:autoSpaceDE w:val="0"/>
              <w:autoSpaceDN w:val="0"/>
              <w:adjustRightInd w:val="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18C6" w:rsidRPr="00074A9B" w:rsidRDefault="006C18C6" w:rsidP="00074A9B">
            <w:pPr>
              <w:widowControl w:val="0"/>
              <w:tabs>
                <w:tab w:val="left" w:pos="5498"/>
              </w:tabs>
              <w:autoSpaceDE w:val="0"/>
              <w:autoSpaceDN w:val="0"/>
              <w:adjustRightInd w:val="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074A9B" w:rsidRPr="00074A9B" w:rsidRDefault="00074A9B" w:rsidP="00074A9B">
            <w:pPr>
              <w:widowControl w:val="0"/>
              <w:tabs>
                <w:tab w:val="left" w:pos="5498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074A9B" w:rsidRPr="00074A9B" w:rsidRDefault="00074A9B" w:rsidP="00074A9B">
            <w:pPr>
              <w:widowControl w:val="0"/>
              <w:tabs>
                <w:tab w:val="left" w:pos="4536"/>
                <w:tab w:val="left" w:pos="5498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74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предоставления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на территории муниципального района Похвистневский Самарской области </w:t>
            </w:r>
            <w:proofErr w:type="gramEnd"/>
          </w:p>
        </w:tc>
      </w:tr>
    </w:tbl>
    <w:p w:rsidR="00074A9B" w:rsidRPr="00074A9B" w:rsidRDefault="00074A9B" w:rsidP="00074A9B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074A9B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074A9B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Обязательство </w:t>
      </w:r>
    </w:p>
    <w:p w:rsidR="00074A9B" w:rsidRPr="00074A9B" w:rsidRDefault="00074A9B" w:rsidP="00074A9B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4A9B" w:rsidRPr="00074A9B" w:rsidRDefault="00074A9B" w:rsidP="00074A9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Я, __________________________________________________________________</w:t>
      </w:r>
    </w:p>
    <w:p w:rsidR="00074A9B" w:rsidRPr="00074A9B" w:rsidRDefault="00074A9B" w:rsidP="00074A9B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</w:p>
    <w:p w:rsidR="00074A9B" w:rsidRPr="00074A9B" w:rsidRDefault="00074A9B" w:rsidP="00074A9B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</w:t>
      </w:r>
      <w:proofErr w:type="gramEnd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адресу_________________________________________</w:t>
      </w:r>
    </w:p>
    <w:p w:rsidR="00074A9B" w:rsidRPr="00074A9B" w:rsidRDefault="00074A9B" w:rsidP="00074A9B">
      <w:pPr>
        <w:widowControl w:val="0"/>
        <w:tabs>
          <w:tab w:val="left" w:pos="549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74A9B" w:rsidRPr="00074A9B" w:rsidRDefault="00074A9B" w:rsidP="00074A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на мой лицевой счет, открытый в российской кредитной организации, социальной выплаты утвержденного размера, указанной в списке получателей на проведение мероприятия по улучшению условий проживания, обязуюсь осуществить данное мероприятие в течение четырех месяцев и в указанные сроки представить отчетные документы, подтверждающие целевое использование средств. </w:t>
      </w:r>
    </w:p>
    <w:p w:rsidR="00074A9B" w:rsidRPr="00074A9B" w:rsidRDefault="00074A9B" w:rsidP="00074A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 невыполнения мной мероприятий по улучшению условий проживания или не предоставления документов, подтверждающих целевое использование средств, обязуюсь вернуть выделенные мне средства на счет указанный администрацией муниципального района Похвистневский.</w:t>
      </w:r>
    </w:p>
    <w:p w:rsidR="00074A9B" w:rsidRPr="00074A9B" w:rsidRDefault="00074A9B" w:rsidP="00074A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074A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7337A5" w:rsidP="00074A9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 2021</w:t>
      </w:r>
      <w:r w:rsidR="00074A9B"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г.                ______________ /___________________</w:t>
      </w:r>
    </w:p>
    <w:p w:rsidR="00074A9B" w:rsidRPr="00074A9B" w:rsidRDefault="00074A9B" w:rsidP="00074A9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 заявителя)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4A9B" w:rsidRPr="00074A9B" w:rsidRDefault="00074A9B" w:rsidP="00074A9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A9B" w:rsidRPr="00074A9B" w:rsidRDefault="00074A9B" w:rsidP="00074A9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943" w:rsidRDefault="00DC0943">
      <w:bookmarkStart w:id="0" w:name="_GoBack"/>
      <w:bookmarkEnd w:id="0"/>
    </w:p>
    <w:sectPr w:rsidR="00DC0943" w:rsidSect="007337A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0280A"/>
    <w:multiLevelType w:val="multilevel"/>
    <w:tmpl w:val="73340CE6"/>
    <w:lvl w:ilvl="0">
      <w:start w:val="1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62A81DC0"/>
    <w:multiLevelType w:val="hybridMultilevel"/>
    <w:tmpl w:val="31EC9A08"/>
    <w:lvl w:ilvl="0" w:tplc="0A54748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FE"/>
    <w:rsid w:val="00016F9D"/>
    <w:rsid w:val="00074A9B"/>
    <w:rsid w:val="001B14C0"/>
    <w:rsid w:val="003F5916"/>
    <w:rsid w:val="004225A1"/>
    <w:rsid w:val="0044157C"/>
    <w:rsid w:val="004612B7"/>
    <w:rsid w:val="0062356B"/>
    <w:rsid w:val="006340FE"/>
    <w:rsid w:val="006C18C6"/>
    <w:rsid w:val="007337A5"/>
    <w:rsid w:val="00BE1F36"/>
    <w:rsid w:val="00DC0943"/>
    <w:rsid w:val="00E2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64434-6953-44FE-9000-9D26C45E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2560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Иванова Е В</cp:lastModifiedBy>
  <cp:revision>5</cp:revision>
  <cp:lastPrinted>2021-09-16T07:54:00Z</cp:lastPrinted>
  <dcterms:created xsi:type="dcterms:W3CDTF">2021-09-14T14:08:00Z</dcterms:created>
  <dcterms:modified xsi:type="dcterms:W3CDTF">2021-09-16T07:54:00Z</dcterms:modified>
</cp:coreProperties>
</file>