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412819" w:rsidRPr="008B6134" w:rsidTr="00D632D0">
        <w:trPr>
          <w:trHeight w:val="728"/>
        </w:trPr>
        <w:tc>
          <w:tcPr>
            <w:tcW w:w="4518" w:type="dxa"/>
            <w:vMerge w:val="restart"/>
            <w:hideMark/>
          </w:tcPr>
          <w:p w:rsidR="00412819" w:rsidRPr="008B6134" w:rsidRDefault="00412819" w:rsidP="00D632D0">
            <w:pPr>
              <w:ind w:right="-9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B6134">
              <w:rPr>
                <w:rFonts w:ascii="Times New Roman" w:hAnsi="Times New Roman"/>
              </w:rPr>
              <w:t xml:space="preserve">                     </w:t>
            </w:r>
            <w:r w:rsidRPr="008B6134">
              <w:rPr>
                <w:rFonts w:ascii="Times New Roman" w:hAnsi="Times New Roman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12819" w:rsidRPr="008B6134" w:rsidRDefault="00412819" w:rsidP="00D632D0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134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8B6134">
              <w:rPr>
                <w:rFonts w:ascii="Times New Roman" w:hAnsi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412819" w:rsidRPr="008B6134" w:rsidRDefault="00412819" w:rsidP="00D632D0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8B6134">
              <w:rPr>
                <w:rFonts w:ascii="Times New Roman" w:hAnsi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12819" w:rsidRPr="008B6134" w:rsidRDefault="00694956" w:rsidP="00D632D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01.09.2021 № 701</w:t>
            </w:r>
          </w:p>
          <w:p w:rsidR="00412819" w:rsidRPr="008B6134" w:rsidRDefault="00412819" w:rsidP="00D632D0">
            <w:pPr>
              <w:shd w:val="clear" w:color="auto" w:fill="FFFFFF"/>
              <w:spacing w:before="252"/>
              <w:rPr>
                <w:rFonts w:ascii="Times New Roman" w:hAnsi="Times New Roman"/>
              </w:rPr>
            </w:pPr>
            <w:r w:rsidRPr="008B6134">
              <w:rPr>
                <w:rFonts w:ascii="Times New Roman" w:hAnsi="Times New Roman"/>
                <w:spacing w:val="-3"/>
              </w:rPr>
              <w:t xml:space="preserve">                            г. Похвистнево</w:t>
            </w:r>
          </w:p>
          <w:p w:rsidR="00412819" w:rsidRPr="008B6134" w:rsidRDefault="00694956" w:rsidP="00D632D0">
            <w:pPr>
              <w:ind w:left="185" w:right="-1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group id="Группа 4" o:spid="_x0000_s1026" style="position:absolute;left:0;text-align:left;margin-left:6.55pt;margin-top:20.4pt;width:8.7pt;height:8.75pt;rotation:-90;z-index:251659264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7" type="#_x0000_t32" style="position:absolute;left:492;top:-310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5" o:spid="_x0000_s1028" type="#_x0000_t32" style="position:absolute;left:318;top:-318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rFonts w:ascii="Times New Roman" w:hAnsi="Times New Roman"/>
                <w:noProof/>
              </w:rPr>
              <w:pict>
                <v:group id="Группа 1" o:spid="_x0000_s1029" style="position:absolute;left:0;text-align:left;margin-left:201.95pt;margin-top:18.6pt;width:8.7pt;height:8.75pt;z-index:25166028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lLqcC3&#10;AgAAGwgAAA4AAAAAAAAAAAAAAAAALgIAAGRycy9lMm9Eb2MueG1sUEsBAi0AFAAGAAgAAAAhAKr7&#10;WiLhAAAACQEAAA8AAAAAAAAAAAAAAAAAEQUAAGRycy9kb3ducmV2LnhtbFBLBQYAAAAABAAEAPMA&#10;AAAfBgAAAAA=&#10;">
                  <v:shape id="AutoShape 7" o:spid="_x0000_s1031" type="#_x0000_t32" style="position:absolute;left:174;top:8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8" o:spid="_x0000_s1030" type="#_x0000_t32" style="position:absolute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412819" w:rsidRPr="008B6134" w:rsidTr="00D632D0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412819" w:rsidRPr="008B6134" w:rsidRDefault="00412819" w:rsidP="00D632D0">
            <w:pPr>
              <w:rPr>
                <w:rFonts w:ascii="Times New Roman" w:eastAsia="Times New Roman" w:hAnsi="Times New Roman"/>
              </w:rPr>
            </w:pPr>
          </w:p>
        </w:tc>
      </w:tr>
    </w:tbl>
    <w:p w:rsidR="00710877" w:rsidRDefault="00412819" w:rsidP="0041281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412819" w:rsidRPr="008B6134" w:rsidRDefault="00412819" w:rsidP="0041281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B6134">
        <w:rPr>
          <w:rFonts w:ascii="Times New Roman" w:hAnsi="Times New Roman"/>
          <w:sz w:val="24"/>
          <w:szCs w:val="24"/>
        </w:rPr>
        <w:t>Об утверждении муниципальной программы</w:t>
      </w:r>
    </w:p>
    <w:p w:rsidR="00412819" w:rsidRDefault="00412819" w:rsidP="004128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3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Медицинские кадры  </w:t>
      </w:r>
      <w:r w:rsidRPr="008B6134">
        <w:rPr>
          <w:rFonts w:ascii="Times New Roman" w:hAnsi="Times New Roman"/>
          <w:sz w:val="24"/>
          <w:szCs w:val="24"/>
        </w:rPr>
        <w:t>муниципального района</w:t>
      </w:r>
    </w:p>
    <w:p w:rsidR="00412819" w:rsidRPr="008B6134" w:rsidRDefault="00412819" w:rsidP="004128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Похвистневский  </w:t>
      </w:r>
      <w:r w:rsidRPr="008B6134">
        <w:rPr>
          <w:rFonts w:ascii="Times New Roman" w:hAnsi="Times New Roman"/>
          <w:sz w:val="24"/>
          <w:szCs w:val="24"/>
        </w:rPr>
        <w:t>Самарской области» на 20</w:t>
      </w:r>
      <w:r w:rsidR="000308B0">
        <w:rPr>
          <w:rFonts w:ascii="Times New Roman" w:hAnsi="Times New Roman"/>
          <w:sz w:val="24"/>
          <w:szCs w:val="24"/>
        </w:rPr>
        <w:t>22</w:t>
      </w:r>
      <w:r w:rsidRPr="008B6134">
        <w:rPr>
          <w:rFonts w:ascii="Times New Roman" w:hAnsi="Times New Roman"/>
          <w:sz w:val="24"/>
          <w:szCs w:val="24"/>
        </w:rPr>
        <w:t>-202</w:t>
      </w:r>
      <w:r w:rsidR="000308B0">
        <w:rPr>
          <w:rFonts w:ascii="Times New Roman" w:hAnsi="Times New Roman"/>
          <w:sz w:val="24"/>
          <w:szCs w:val="24"/>
        </w:rPr>
        <w:t>6</w:t>
      </w:r>
      <w:r w:rsidRPr="008B6134">
        <w:rPr>
          <w:rFonts w:ascii="Times New Roman" w:hAnsi="Times New Roman"/>
          <w:sz w:val="24"/>
          <w:szCs w:val="24"/>
        </w:rPr>
        <w:t xml:space="preserve"> годы»  </w:t>
      </w:r>
    </w:p>
    <w:p w:rsidR="00412819" w:rsidRPr="008B6134" w:rsidRDefault="00412819" w:rsidP="00412819">
      <w:pPr>
        <w:jc w:val="both"/>
        <w:rPr>
          <w:rFonts w:ascii="Times New Roman" w:hAnsi="Times New Roman"/>
          <w:sz w:val="24"/>
          <w:szCs w:val="24"/>
        </w:rPr>
      </w:pPr>
      <w:r w:rsidRPr="008B6134">
        <w:rPr>
          <w:rFonts w:ascii="Times New Roman" w:hAnsi="Times New Roman"/>
          <w:sz w:val="24"/>
          <w:szCs w:val="24"/>
        </w:rPr>
        <w:t xml:space="preserve">      </w:t>
      </w:r>
    </w:p>
    <w:p w:rsidR="00412819" w:rsidRPr="008B6134" w:rsidRDefault="00412819" w:rsidP="0041281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</w:rPr>
        <w:tab/>
      </w:r>
      <w:r w:rsidRPr="008B6134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8" w:history="1">
        <w:r w:rsidRPr="008B6134">
          <w:rPr>
            <w:rStyle w:val="a4"/>
            <w:rFonts w:ascii="Times New Roman" w:hAnsi="Times New Roman"/>
            <w:sz w:val="28"/>
            <w:szCs w:val="28"/>
          </w:rPr>
          <w:t>статьей 179</w:t>
        </w:r>
      </w:hyperlink>
      <w:r w:rsidRPr="008B613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</w:t>
      </w:r>
      <w:r>
        <w:rPr>
          <w:rFonts w:ascii="Times New Roman" w:hAnsi="Times New Roman"/>
          <w:sz w:val="28"/>
          <w:szCs w:val="28"/>
        </w:rPr>
        <w:t>в целях реализации мероприятий, направленных на обеспечение квалифицированными медицинскими кадрами и сохранение имеющегося кадрового потенциала, в соответствии со ст. 17 Федерального закона от 21.11.2011 №323-ФЗ «Об основах охраны здоровья граждан в Российской Федерации», Законом Самарской области от 03.10.2014 №82-ГД «Об отдельных вопросах в сфере охраны здоровья граждан в Самарской области»</w:t>
      </w:r>
      <w:r w:rsidRPr="008B6134">
        <w:rPr>
          <w:rFonts w:ascii="Times New Roman" w:hAnsi="Times New Roman"/>
          <w:sz w:val="28"/>
          <w:szCs w:val="28"/>
        </w:rPr>
        <w:t>, Администрации муниципального района Похвистневский Самарской области</w:t>
      </w:r>
    </w:p>
    <w:p w:rsidR="00412819" w:rsidRPr="008B6134" w:rsidRDefault="00412819" w:rsidP="00412819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 xml:space="preserve"> </w:t>
      </w:r>
      <w:r w:rsidRPr="008B6134">
        <w:rPr>
          <w:rFonts w:ascii="Times New Roman" w:hAnsi="Times New Roman"/>
          <w:b/>
          <w:sz w:val="28"/>
          <w:szCs w:val="28"/>
        </w:rPr>
        <w:t>ПОСТАНОВЛЯЕТ:</w:t>
      </w:r>
    </w:p>
    <w:p w:rsidR="00412819" w:rsidRPr="008B6134" w:rsidRDefault="00412819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>1. Утвердить прилагаемую муниципальную программу «</w:t>
      </w:r>
      <w:r>
        <w:rPr>
          <w:rFonts w:ascii="Times New Roman" w:hAnsi="Times New Roman"/>
          <w:sz w:val="28"/>
          <w:szCs w:val="28"/>
        </w:rPr>
        <w:t xml:space="preserve">Медицинские кадры  </w:t>
      </w:r>
      <w:r w:rsidRPr="008B6134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на 20</w:t>
      </w:r>
      <w:r w:rsidR="000308B0">
        <w:rPr>
          <w:rFonts w:ascii="Times New Roman" w:hAnsi="Times New Roman"/>
          <w:sz w:val="28"/>
          <w:szCs w:val="28"/>
        </w:rPr>
        <w:t>22</w:t>
      </w:r>
      <w:r w:rsidRPr="008B6134">
        <w:rPr>
          <w:rFonts w:ascii="Times New Roman" w:hAnsi="Times New Roman"/>
          <w:sz w:val="28"/>
          <w:szCs w:val="28"/>
        </w:rPr>
        <w:t>-202</w:t>
      </w:r>
      <w:r w:rsidR="000308B0">
        <w:rPr>
          <w:rFonts w:ascii="Times New Roman" w:hAnsi="Times New Roman"/>
          <w:sz w:val="28"/>
          <w:szCs w:val="28"/>
        </w:rPr>
        <w:t>6</w:t>
      </w:r>
      <w:r w:rsidRPr="008B6134">
        <w:rPr>
          <w:rFonts w:ascii="Times New Roman" w:hAnsi="Times New Roman"/>
          <w:sz w:val="28"/>
          <w:szCs w:val="28"/>
        </w:rPr>
        <w:t xml:space="preserve"> годы». </w:t>
      </w:r>
    </w:p>
    <w:p w:rsidR="00412819" w:rsidRPr="008B6134" w:rsidRDefault="00412819" w:rsidP="00D5600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 xml:space="preserve"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областью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</w:t>
      </w:r>
      <w:r w:rsidRPr="008B6134">
        <w:rPr>
          <w:rFonts w:ascii="Times New Roman" w:hAnsi="Times New Roman"/>
          <w:sz w:val="28"/>
          <w:szCs w:val="28"/>
        </w:rPr>
        <w:lastRenderedPageBreak/>
        <w:t>финансовый год Администрации муниципального района Похвистневский Самарской области.</w:t>
      </w:r>
    </w:p>
    <w:p w:rsidR="00D5600A" w:rsidRDefault="00412819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 xml:space="preserve">3. Признать утратившим силу </w:t>
      </w:r>
      <w:hyperlink r:id="rId9" w:history="1">
        <w:r w:rsidRPr="008B6134">
          <w:rPr>
            <w:rStyle w:val="a4"/>
            <w:rFonts w:ascii="Times New Roman" w:hAnsi="Times New Roman"/>
            <w:sz w:val="28"/>
            <w:szCs w:val="28"/>
          </w:rPr>
          <w:t>постановлени</w:t>
        </w:r>
        <w:r w:rsidR="000308B0">
          <w:rPr>
            <w:rStyle w:val="a4"/>
            <w:rFonts w:ascii="Times New Roman" w:hAnsi="Times New Roman"/>
            <w:sz w:val="28"/>
            <w:szCs w:val="28"/>
          </w:rPr>
          <w:t>я</w:t>
        </w:r>
      </w:hyperlink>
      <w:r w:rsidRPr="008B6134">
        <w:rPr>
          <w:rFonts w:ascii="Times New Roman" w:hAnsi="Times New Roman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D5600A">
        <w:rPr>
          <w:rFonts w:ascii="Times New Roman" w:hAnsi="Times New Roman"/>
          <w:sz w:val="28"/>
          <w:szCs w:val="28"/>
        </w:rPr>
        <w:t>:</w:t>
      </w:r>
    </w:p>
    <w:p w:rsidR="00D5600A" w:rsidRDefault="00D5600A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2819" w:rsidRPr="008B6134">
        <w:rPr>
          <w:rFonts w:ascii="Times New Roman" w:hAnsi="Times New Roman"/>
          <w:sz w:val="28"/>
          <w:szCs w:val="28"/>
        </w:rPr>
        <w:t xml:space="preserve"> от </w:t>
      </w:r>
      <w:r w:rsidR="000308B0">
        <w:rPr>
          <w:rFonts w:ascii="Times New Roman" w:hAnsi="Times New Roman"/>
          <w:sz w:val="28"/>
          <w:szCs w:val="28"/>
        </w:rPr>
        <w:t>04</w:t>
      </w:r>
      <w:r w:rsidR="00412819">
        <w:rPr>
          <w:rFonts w:ascii="Times New Roman" w:hAnsi="Times New Roman"/>
          <w:sz w:val="28"/>
          <w:szCs w:val="28"/>
        </w:rPr>
        <w:t>.0</w:t>
      </w:r>
      <w:r w:rsidR="000308B0">
        <w:rPr>
          <w:rFonts w:ascii="Times New Roman" w:hAnsi="Times New Roman"/>
          <w:sz w:val="28"/>
          <w:szCs w:val="28"/>
        </w:rPr>
        <w:t>9</w:t>
      </w:r>
      <w:r w:rsidR="00412819" w:rsidRPr="008B6134">
        <w:rPr>
          <w:rFonts w:ascii="Times New Roman" w:hAnsi="Times New Roman"/>
          <w:sz w:val="28"/>
          <w:szCs w:val="28"/>
        </w:rPr>
        <w:t>.201</w:t>
      </w:r>
      <w:r w:rsidR="000308B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</w:t>
      </w:r>
      <w:r w:rsidR="000308B0">
        <w:rPr>
          <w:rFonts w:ascii="Times New Roman" w:hAnsi="Times New Roman"/>
          <w:sz w:val="28"/>
          <w:szCs w:val="28"/>
        </w:rPr>
        <w:t>702</w:t>
      </w:r>
      <w:r w:rsidR="00412819" w:rsidRPr="008B6134">
        <w:rPr>
          <w:rFonts w:ascii="Times New Roman" w:hAnsi="Times New Roman"/>
          <w:sz w:val="28"/>
          <w:szCs w:val="28"/>
        </w:rPr>
        <w:t xml:space="preserve"> "Об утверждении муниципальной программы «</w:t>
      </w:r>
      <w:r w:rsidR="00412819">
        <w:rPr>
          <w:rFonts w:ascii="Times New Roman" w:hAnsi="Times New Roman"/>
          <w:sz w:val="28"/>
          <w:szCs w:val="28"/>
        </w:rPr>
        <w:t xml:space="preserve">Медицинские кадры  </w:t>
      </w:r>
      <w:r w:rsidR="00412819" w:rsidRPr="008B6134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на 201</w:t>
      </w:r>
      <w:r w:rsidR="000308B0">
        <w:rPr>
          <w:rFonts w:ascii="Times New Roman" w:hAnsi="Times New Roman"/>
          <w:sz w:val="28"/>
          <w:szCs w:val="28"/>
        </w:rPr>
        <w:t>9</w:t>
      </w:r>
      <w:r w:rsidR="00412819" w:rsidRPr="008B6134">
        <w:rPr>
          <w:rFonts w:ascii="Times New Roman" w:hAnsi="Times New Roman"/>
          <w:sz w:val="28"/>
          <w:szCs w:val="28"/>
        </w:rPr>
        <w:t>-202</w:t>
      </w:r>
      <w:r w:rsidR="000308B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годы»;</w:t>
      </w:r>
    </w:p>
    <w:p w:rsidR="00412819" w:rsidRDefault="00D5600A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27.12.2019 №978</w:t>
      </w:r>
      <w:r w:rsidR="00412819" w:rsidRPr="008B61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</w:t>
      </w:r>
      <w:r w:rsidRPr="008B613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Медицинские кадры  </w:t>
      </w:r>
      <w:r w:rsidRPr="008B6134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на 201</w:t>
      </w:r>
      <w:r>
        <w:rPr>
          <w:rFonts w:ascii="Times New Roman" w:hAnsi="Times New Roman"/>
          <w:sz w:val="28"/>
          <w:szCs w:val="28"/>
        </w:rPr>
        <w:t>9</w:t>
      </w:r>
      <w:r w:rsidRPr="008B613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 годы»;</w:t>
      </w:r>
    </w:p>
    <w:p w:rsidR="00D5600A" w:rsidRDefault="00D5600A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30.12.2020 №1035</w:t>
      </w:r>
      <w:r w:rsidRPr="008B61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</w:t>
      </w:r>
      <w:r w:rsidRPr="008B613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Медицинские кадры  </w:t>
      </w:r>
      <w:r w:rsidRPr="008B6134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на 201</w:t>
      </w:r>
      <w:r>
        <w:rPr>
          <w:rFonts w:ascii="Times New Roman" w:hAnsi="Times New Roman"/>
          <w:sz w:val="28"/>
          <w:szCs w:val="28"/>
        </w:rPr>
        <w:t>9</w:t>
      </w:r>
      <w:r w:rsidRPr="008B613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 годы»;</w:t>
      </w:r>
    </w:p>
    <w:p w:rsidR="00D5600A" w:rsidRDefault="00D5600A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B952A5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</w:t>
      </w:r>
      <w:r w:rsidR="00B952A5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</w:t>
      </w:r>
      <w:r w:rsidR="00B952A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</w:t>
      </w:r>
      <w:r w:rsidR="00B952A5">
        <w:rPr>
          <w:rFonts w:ascii="Times New Roman" w:hAnsi="Times New Roman"/>
          <w:sz w:val="28"/>
          <w:szCs w:val="28"/>
        </w:rPr>
        <w:t>291</w:t>
      </w:r>
      <w:r w:rsidRPr="008B61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</w:t>
      </w:r>
      <w:r w:rsidRPr="008B613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Медицинские кадры  </w:t>
      </w:r>
      <w:r w:rsidRPr="008B6134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на 201</w:t>
      </w:r>
      <w:r>
        <w:rPr>
          <w:rFonts w:ascii="Times New Roman" w:hAnsi="Times New Roman"/>
          <w:sz w:val="28"/>
          <w:szCs w:val="28"/>
        </w:rPr>
        <w:t>9</w:t>
      </w:r>
      <w:r w:rsidRPr="008B613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 годы»;</w:t>
      </w:r>
    </w:p>
    <w:p w:rsidR="00D5600A" w:rsidRDefault="00D5600A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</w:t>
      </w:r>
      <w:r w:rsidR="0082597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825974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.20</w:t>
      </w:r>
      <w:r w:rsidR="00825974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</w:t>
      </w:r>
      <w:r w:rsidR="00825974">
        <w:rPr>
          <w:rFonts w:ascii="Times New Roman" w:hAnsi="Times New Roman"/>
          <w:sz w:val="28"/>
          <w:szCs w:val="28"/>
        </w:rPr>
        <w:t>528</w:t>
      </w:r>
      <w:r w:rsidRPr="008B61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</w:t>
      </w:r>
      <w:r w:rsidRPr="008B613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Медицинские кадры  </w:t>
      </w:r>
      <w:r w:rsidRPr="008B6134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на 201</w:t>
      </w:r>
      <w:r>
        <w:rPr>
          <w:rFonts w:ascii="Times New Roman" w:hAnsi="Times New Roman"/>
          <w:sz w:val="28"/>
          <w:szCs w:val="28"/>
        </w:rPr>
        <w:t>9</w:t>
      </w:r>
      <w:r w:rsidRPr="008B613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 годы»;</w:t>
      </w:r>
    </w:p>
    <w:p w:rsidR="00825974" w:rsidRPr="008B6134" w:rsidRDefault="00825974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09.07.2021 №556</w:t>
      </w:r>
      <w:r w:rsidRPr="008B61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</w:t>
      </w:r>
      <w:r w:rsidRPr="008B613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Медицинские кадры  </w:t>
      </w:r>
      <w:r w:rsidRPr="008B6134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на 201</w:t>
      </w:r>
      <w:r>
        <w:rPr>
          <w:rFonts w:ascii="Times New Roman" w:hAnsi="Times New Roman"/>
          <w:sz w:val="28"/>
          <w:szCs w:val="28"/>
        </w:rPr>
        <w:t>9</w:t>
      </w:r>
      <w:r w:rsidRPr="008B613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 годы»</w:t>
      </w:r>
      <w:r w:rsidR="00C30C6A">
        <w:rPr>
          <w:rFonts w:ascii="Times New Roman" w:hAnsi="Times New Roman"/>
          <w:sz w:val="28"/>
          <w:szCs w:val="28"/>
        </w:rPr>
        <w:t>.</w:t>
      </w:r>
    </w:p>
    <w:p w:rsidR="00412819" w:rsidRPr="008B6134" w:rsidRDefault="00412819" w:rsidP="00D5600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B6134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8B61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B613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 по социальным вопросам </w:t>
      </w:r>
      <w:r w:rsidR="000308B0">
        <w:rPr>
          <w:rFonts w:ascii="Times New Roman" w:hAnsi="Times New Roman"/>
          <w:sz w:val="28"/>
          <w:szCs w:val="28"/>
        </w:rPr>
        <w:t>С.В. Черкасова</w:t>
      </w:r>
      <w:r>
        <w:rPr>
          <w:rFonts w:ascii="Times New Roman" w:hAnsi="Times New Roman"/>
          <w:sz w:val="28"/>
          <w:szCs w:val="28"/>
        </w:rPr>
        <w:t>.</w:t>
      </w:r>
    </w:p>
    <w:p w:rsidR="00412819" w:rsidRPr="008B6134" w:rsidRDefault="00412819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>5. Опубликовать настоящее Постановление в средствах массовой информации и разместить на сайте Администрации муниципального района Похвистневский в сети Интернет.</w:t>
      </w:r>
    </w:p>
    <w:p w:rsidR="00412819" w:rsidRPr="008B6134" w:rsidRDefault="00412819" w:rsidP="00D5600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>6. Настоящее Постановление вступает в силу с 1 января 20</w:t>
      </w:r>
      <w:r w:rsidR="00AB7319">
        <w:rPr>
          <w:rFonts w:ascii="Times New Roman" w:hAnsi="Times New Roman"/>
          <w:sz w:val="28"/>
          <w:szCs w:val="28"/>
        </w:rPr>
        <w:t>22</w:t>
      </w:r>
      <w:r w:rsidRPr="008B6134">
        <w:rPr>
          <w:rFonts w:ascii="Times New Roman" w:hAnsi="Times New Roman"/>
          <w:sz w:val="28"/>
          <w:szCs w:val="28"/>
        </w:rPr>
        <w:t xml:space="preserve"> года.</w:t>
      </w:r>
    </w:p>
    <w:p w:rsidR="00412819" w:rsidRPr="008B6134" w:rsidRDefault="00412819" w:rsidP="00412819">
      <w:pPr>
        <w:spacing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412819" w:rsidRPr="008B6134" w:rsidRDefault="00412819" w:rsidP="00412819">
      <w:pPr>
        <w:jc w:val="both"/>
        <w:rPr>
          <w:rFonts w:ascii="Times New Roman" w:hAnsi="Times New Roman"/>
          <w:sz w:val="28"/>
          <w:szCs w:val="28"/>
        </w:rPr>
      </w:pPr>
    </w:p>
    <w:p w:rsidR="00AE7B46" w:rsidRDefault="00412819" w:rsidP="005465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 xml:space="preserve">  </w:t>
      </w:r>
      <w:r w:rsidR="00694956">
        <w:rPr>
          <w:rFonts w:ascii="Times New Roman" w:hAnsi="Times New Roman"/>
          <w:sz w:val="28"/>
          <w:szCs w:val="28"/>
        </w:rPr>
        <w:t xml:space="preserve">           </w:t>
      </w:r>
      <w:r w:rsidRPr="008B6134">
        <w:rPr>
          <w:rFonts w:ascii="Times New Roman" w:hAnsi="Times New Roman"/>
          <w:sz w:val="28"/>
          <w:szCs w:val="28"/>
        </w:rPr>
        <w:t>Глава района                                                       Ю.Ф.</w:t>
      </w:r>
      <w:r w:rsidR="005465CF">
        <w:rPr>
          <w:rFonts w:ascii="Times New Roman" w:hAnsi="Times New Roman"/>
          <w:sz w:val="28"/>
          <w:szCs w:val="28"/>
        </w:rPr>
        <w:t xml:space="preserve"> </w:t>
      </w:r>
      <w:r w:rsidRPr="008B6134">
        <w:rPr>
          <w:rFonts w:ascii="Times New Roman" w:hAnsi="Times New Roman"/>
          <w:sz w:val="28"/>
          <w:szCs w:val="28"/>
        </w:rPr>
        <w:t>Рябов</w:t>
      </w:r>
    </w:p>
    <w:p w:rsidR="00AE7B46" w:rsidRDefault="00AE7B46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B46" w:rsidRP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t xml:space="preserve"> муниципального района Похвистневский</w:t>
      </w:r>
    </w:p>
    <w:p w:rsid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AE7B46" w:rsidRP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t xml:space="preserve">от </w:t>
      </w:r>
      <w:r w:rsidR="00694956" w:rsidRPr="00694956">
        <w:rPr>
          <w:rFonts w:ascii="Times New Roman" w:hAnsi="Times New Roman" w:cs="Times New Roman"/>
          <w:sz w:val="24"/>
          <w:szCs w:val="24"/>
        </w:rPr>
        <w:t>01.09.2021 № 701</w:t>
      </w:r>
      <w:bookmarkStart w:id="0" w:name="_GoBack"/>
      <w:bookmarkEnd w:id="0"/>
    </w:p>
    <w:p w:rsidR="00412819" w:rsidRDefault="00412819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726" w:rsidRPr="00772D8D" w:rsidRDefault="00772D8D" w:rsidP="00617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D8D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772D8D" w:rsidRPr="00772D8D" w:rsidRDefault="00772D8D" w:rsidP="00617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D8D">
        <w:rPr>
          <w:rFonts w:ascii="Times New Roman" w:hAnsi="Times New Roman" w:cs="Times New Roman"/>
          <w:b/>
          <w:sz w:val="28"/>
          <w:szCs w:val="28"/>
        </w:rPr>
        <w:t>«Медицинские кадры муниципального района Похвистневский</w:t>
      </w:r>
    </w:p>
    <w:p w:rsidR="00772D8D" w:rsidRDefault="00772D8D" w:rsidP="00617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D8D">
        <w:rPr>
          <w:rFonts w:ascii="Times New Roman" w:hAnsi="Times New Roman" w:cs="Times New Roman"/>
          <w:b/>
          <w:sz w:val="28"/>
          <w:szCs w:val="28"/>
        </w:rPr>
        <w:t>Самарской области на 20</w:t>
      </w:r>
      <w:r w:rsidR="000F6E49">
        <w:rPr>
          <w:rFonts w:ascii="Times New Roman" w:hAnsi="Times New Roman" w:cs="Times New Roman"/>
          <w:b/>
          <w:sz w:val="28"/>
          <w:szCs w:val="28"/>
        </w:rPr>
        <w:t>22</w:t>
      </w:r>
      <w:r w:rsidRPr="00772D8D">
        <w:rPr>
          <w:rFonts w:ascii="Times New Roman" w:hAnsi="Times New Roman" w:cs="Times New Roman"/>
          <w:b/>
          <w:sz w:val="28"/>
          <w:szCs w:val="28"/>
        </w:rPr>
        <w:t>-202</w:t>
      </w:r>
      <w:r w:rsidR="000F6E49">
        <w:rPr>
          <w:rFonts w:ascii="Times New Roman" w:hAnsi="Times New Roman" w:cs="Times New Roman"/>
          <w:b/>
          <w:sz w:val="28"/>
          <w:szCs w:val="28"/>
        </w:rPr>
        <w:t>6</w:t>
      </w:r>
      <w:r w:rsidR="002736A7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772D8D">
        <w:rPr>
          <w:rFonts w:ascii="Times New Roman" w:hAnsi="Times New Roman" w:cs="Times New Roman"/>
          <w:b/>
          <w:sz w:val="28"/>
          <w:szCs w:val="28"/>
        </w:rPr>
        <w:t>»</w:t>
      </w:r>
    </w:p>
    <w:p w:rsidR="00610F28" w:rsidRDefault="00610F28" w:rsidP="00617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F28" w:rsidRDefault="00610F28" w:rsidP="00610F28">
      <w:pPr>
        <w:autoSpaceDE w:val="0"/>
        <w:autoSpaceDN w:val="0"/>
        <w:adjustRightInd w:val="0"/>
        <w:spacing w:after="0" w:line="48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852D8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852D8">
        <w:rPr>
          <w:rFonts w:ascii="Times New Roman" w:hAnsi="Times New Roman"/>
          <w:sz w:val="28"/>
          <w:szCs w:val="28"/>
        </w:rPr>
        <w:t xml:space="preserve"> ПРОГРАММЫ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610F28" w:rsidRPr="005852D8" w:rsidTr="00506B88">
        <w:trPr>
          <w:trHeight w:val="769"/>
        </w:trPr>
        <w:tc>
          <w:tcPr>
            <w:tcW w:w="3039" w:type="dxa"/>
            <w:shd w:val="clear" w:color="auto" w:fill="auto"/>
          </w:tcPr>
          <w:p w:rsidR="00610F28" w:rsidRPr="005852D8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52D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52D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10F28" w:rsidRPr="005852D8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5852D8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D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610F28" w:rsidRPr="005852D8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программа «</w:t>
            </w:r>
            <w:r w:rsidR="002736A7">
              <w:rPr>
                <w:rFonts w:ascii="Times New Roman" w:hAnsi="Times New Roman"/>
                <w:sz w:val="28"/>
                <w:szCs w:val="28"/>
              </w:rPr>
              <w:t>Медицинские кадры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2736A7">
              <w:rPr>
                <w:rFonts w:ascii="Times New Roman" w:hAnsi="Times New Roman"/>
                <w:sz w:val="28"/>
                <w:szCs w:val="28"/>
              </w:rPr>
              <w:t>22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>20</w:t>
            </w:r>
            <w:r w:rsidR="002736A7">
              <w:rPr>
                <w:rFonts w:ascii="Times New Roman" w:hAnsi="Times New Roman"/>
                <w:sz w:val="28"/>
                <w:szCs w:val="28"/>
              </w:rPr>
              <w:t>26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10F28" w:rsidRPr="005852D8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28" w:rsidRPr="005852D8" w:rsidTr="00506B88">
        <w:trPr>
          <w:trHeight w:val="769"/>
        </w:trPr>
        <w:tc>
          <w:tcPr>
            <w:tcW w:w="3039" w:type="dxa"/>
            <w:shd w:val="clear" w:color="auto" w:fill="auto"/>
          </w:tcPr>
          <w:p w:rsidR="00610F28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ПРИНЯТИЯ </w:t>
            </w:r>
          </w:p>
          <w:p w:rsidR="00610F28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РЕШЕНИЯ О РАЗРАБОТКЕ</w:t>
            </w:r>
          </w:p>
          <w:p w:rsidR="00610F28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ПРОГАММЫ</w:t>
            </w:r>
          </w:p>
          <w:p w:rsidR="00610F28" w:rsidRPr="005852D8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5852D8" w:rsidRDefault="00F53AF4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610F28" w:rsidRDefault="006A37C3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 w:rsidRPr="00095505">
              <w:rPr>
                <w:rFonts w:ascii="Times New Roman" w:hAnsi="Times New Roman" w:cs="Times New Roman"/>
                <w:sz w:val="28"/>
                <w:szCs w:val="28"/>
              </w:rPr>
              <w:t>Администрации 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04.06.2021 №452</w:t>
            </w:r>
          </w:p>
        </w:tc>
      </w:tr>
      <w:tr w:rsidR="00610F28" w:rsidRPr="00A61E71" w:rsidTr="00506B88">
        <w:tc>
          <w:tcPr>
            <w:tcW w:w="3039" w:type="dxa"/>
            <w:shd w:val="clear" w:color="auto" w:fill="auto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610F28" w:rsidRPr="00095505" w:rsidRDefault="00394C22" w:rsidP="00F53AF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610F28" w:rsidRPr="00095505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района Похвистневский Самарской области </w:t>
            </w:r>
          </w:p>
        </w:tc>
      </w:tr>
      <w:tr w:rsidR="00394C22" w:rsidRPr="00A61E71" w:rsidTr="00506B88">
        <w:tc>
          <w:tcPr>
            <w:tcW w:w="3039" w:type="dxa"/>
            <w:shd w:val="clear" w:color="auto" w:fill="auto"/>
          </w:tcPr>
          <w:p w:rsidR="00394C22" w:rsidRDefault="00394C22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  <w:p w:rsidR="0039303A" w:rsidRPr="00A61E71" w:rsidRDefault="0039303A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94C22" w:rsidRPr="00A61E71" w:rsidRDefault="00F53AF4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394C22" w:rsidRDefault="00394C22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2FC">
              <w:rPr>
                <w:rFonts w:ascii="Times New Roman" w:hAnsi="Times New Roman" w:cs="Times New Roman"/>
                <w:sz w:val="28"/>
                <w:szCs w:val="28"/>
              </w:rPr>
              <w:t>ГБУЗ СО «Похвистневская ЦБГР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10F28" w:rsidRPr="00A61E71" w:rsidTr="00506B88">
        <w:tc>
          <w:tcPr>
            <w:tcW w:w="3039" w:type="dxa"/>
            <w:shd w:val="clear" w:color="auto" w:fill="auto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F53AF4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AF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F53AF4" w:rsidRPr="00095505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района Похвистневский Самарской области</w:t>
            </w:r>
            <w:r w:rsidR="00F53AF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0F28" w:rsidRDefault="00F53AF4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2FC">
              <w:rPr>
                <w:rFonts w:ascii="Times New Roman" w:hAnsi="Times New Roman" w:cs="Times New Roman"/>
                <w:sz w:val="28"/>
                <w:szCs w:val="28"/>
              </w:rPr>
              <w:t>ГБУЗ СО «Похвистневская ЦБГР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610F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F53AF4" w:rsidRPr="00A61E71" w:rsidRDefault="00F53AF4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28" w:rsidRPr="00A61E71" w:rsidTr="00506B88">
        <w:tc>
          <w:tcPr>
            <w:tcW w:w="3039" w:type="dxa"/>
            <w:shd w:val="clear" w:color="auto" w:fill="auto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356" w:type="dxa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853319" w:rsidRDefault="00853319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качества и доступности меди</w:t>
            </w:r>
            <w:r w:rsidR="00F64FD5">
              <w:rPr>
                <w:rFonts w:ascii="Times New Roman" w:hAnsi="Times New Roman" w:cs="Times New Roman"/>
                <w:sz w:val="28"/>
                <w:szCs w:val="28"/>
              </w:rPr>
              <w:t>цинской помощи населению района,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беспечение территории района квалифиц</w:t>
            </w:r>
            <w:r w:rsidR="00F64FD5">
              <w:rPr>
                <w:rFonts w:ascii="Times New Roman" w:hAnsi="Times New Roman" w:cs="Times New Roman"/>
                <w:sz w:val="28"/>
                <w:szCs w:val="28"/>
              </w:rPr>
              <w:t>ированными медицинскими кадрами, с</w:t>
            </w:r>
            <w:r w:rsidR="00942AA7">
              <w:rPr>
                <w:rFonts w:ascii="Times New Roman" w:hAnsi="Times New Roman" w:cs="Times New Roman"/>
                <w:sz w:val="28"/>
                <w:szCs w:val="28"/>
              </w:rPr>
              <w:t>оздание благоприятных условий для жизни и профессиональной деятельности на территории района медицинских работников и их семей</w:t>
            </w:r>
          </w:p>
          <w:p w:rsidR="00F53AF4" w:rsidRPr="00CF0DB4" w:rsidRDefault="00F53AF4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28" w:rsidRPr="00A61E71" w:rsidTr="00506B88">
        <w:tc>
          <w:tcPr>
            <w:tcW w:w="3039" w:type="dxa"/>
            <w:shd w:val="clear" w:color="auto" w:fill="auto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56" w:type="dxa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610F28" w:rsidRDefault="00F53AF4" w:rsidP="00F53A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кадровой политики, направленной на привлечение и закрепление кадров в системе здравоохранения;</w:t>
            </w:r>
          </w:p>
          <w:p w:rsidR="0093643F" w:rsidRPr="00A61E71" w:rsidRDefault="0093643F" w:rsidP="009364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Повышение престижа профессии медицинского работника</w:t>
            </w:r>
          </w:p>
          <w:p w:rsidR="00F53AF4" w:rsidRPr="00A61E71" w:rsidRDefault="00F53AF4" w:rsidP="00F53A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F28" w:rsidRPr="00A61E71" w:rsidTr="00506B88">
        <w:tc>
          <w:tcPr>
            <w:tcW w:w="3039" w:type="dxa"/>
            <w:shd w:val="clear" w:color="auto" w:fill="auto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ПОКАЗАТЕЛИ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(ИНДИКАТОРЫ)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56" w:type="dxa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610F28" w:rsidRDefault="0093643F" w:rsidP="0093643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показателей (индикаторов), характеризующи</w:t>
            </w:r>
            <w:r w:rsidR="00A8584A"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ежегодный ход и итоги реализации </w:t>
            </w:r>
            <w:r w:rsidR="00A8584A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приведены в Приложении 1 к муниципальной </w:t>
            </w:r>
            <w:r w:rsidR="00A8584A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93643F" w:rsidRPr="00A61E71" w:rsidRDefault="0093643F" w:rsidP="0093643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F28" w:rsidRPr="00A61E71" w:rsidTr="00506B88">
        <w:tc>
          <w:tcPr>
            <w:tcW w:w="3039" w:type="dxa"/>
            <w:shd w:val="clear" w:color="auto" w:fill="auto"/>
          </w:tcPr>
          <w:p w:rsidR="00610F28" w:rsidRPr="00202DDC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/>
                <w:sz w:val="28"/>
                <w:szCs w:val="28"/>
              </w:rPr>
            </w:pPr>
            <w:r w:rsidRPr="00202DDC">
              <w:rPr>
                <w:rFonts w:ascii="Times New Roman" w:hAnsi="Times New Roman"/>
                <w:sz w:val="28"/>
                <w:szCs w:val="28"/>
              </w:rPr>
              <w:t xml:space="preserve">ПОДПРОГРАММЫ С УКАЗАНИЕМ ЦЕЛЕЙ И СРОКОВ </w:t>
            </w:r>
          </w:p>
          <w:p w:rsidR="00610F28" w:rsidRPr="00202DDC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/>
                <w:sz w:val="28"/>
                <w:szCs w:val="28"/>
              </w:rPr>
            </w:pPr>
            <w:r w:rsidRPr="00202DDC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356" w:type="dxa"/>
          </w:tcPr>
          <w:p w:rsidR="00610F28" w:rsidRPr="00202DDC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DD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610F28" w:rsidRDefault="0093643F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  <w:p w:rsidR="0093643F" w:rsidRDefault="0093643F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643F" w:rsidRDefault="0093643F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643F" w:rsidRDefault="0093643F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643F" w:rsidRPr="00202DDC" w:rsidRDefault="0093643F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F28" w:rsidRPr="00A61E71" w:rsidTr="00506B88">
        <w:tc>
          <w:tcPr>
            <w:tcW w:w="3039" w:type="dxa"/>
            <w:shd w:val="clear" w:color="auto" w:fill="auto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610F28" w:rsidRPr="00A61E71" w:rsidRDefault="00610F28" w:rsidP="0093643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годы.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реализуется в один этап</w:t>
            </w:r>
          </w:p>
        </w:tc>
      </w:tr>
      <w:tr w:rsidR="00610F28" w:rsidRPr="00A61E71" w:rsidTr="00506B88">
        <w:trPr>
          <w:trHeight w:val="2468"/>
        </w:trPr>
        <w:tc>
          <w:tcPr>
            <w:tcW w:w="3039" w:type="dxa"/>
            <w:shd w:val="clear" w:color="auto" w:fill="auto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A8584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 программы составит 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 xml:space="preserve">1430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10F28" w:rsidRPr="00F972A2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 xml:space="preserve">286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610F28" w:rsidRPr="00F972A2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0F28" w:rsidRPr="00F972A2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10F28" w:rsidRPr="00F972A2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10F28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 xml:space="preserve">286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28" w:rsidRPr="00A61E71" w:rsidTr="00506B88">
        <w:tc>
          <w:tcPr>
            <w:tcW w:w="3039" w:type="dxa"/>
            <w:shd w:val="clear" w:color="auto" w:fill="auto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506B8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C83DB2" w:rsidRPr="002B51DD" w:rsidRDefault="00C83DB2" w:rsidP="00C83DB2">
            <w:pPr>
              <w:pStyle w:val="21"/>
              <w:spacing w:line="200" w:lineRule="atLeast"/>
              <w:rPr>
                <w:szCs w:val="28"/>
              </w:rPr>
            </w:pPr>
            <w:r w:rsidRPr="002B51DD">
              <w:rPr>
                <w:szCs w:val="28"/>
              </w:rPr>
              <w:t xml:space="preserve">сохранение и развитие трудовых ресурсов ГБУЗ СО «Похвистневская ЦБГР »; </w:t>
            </w:r>
          </w:p>
          <w:p w:rsidR="00C83DB2" w:rsidRPr="002B51DD" w:rsidRDefault="00C83DB2" w:rsidP="00C83DB2">
            <w:pPr>
              <w:pStyle w:val="21"/>
              <w:spacing w:line="200" w:lineRule="atLeast"/>
              <w:rPr>
                <w:szCs w:val="28"/>
              </w:rPr>
            </w:pPr>
            <w:r w:rsidRPr="002B51DD">
              <w:rPr>
                <w:szCs w:val="28"/>
              </w:rPr>
              <w:t>повышение обеспеченности врачебными кадрами;</w:t>
            </w:r>
          </w:p>
          <w:p w:rsidR="00C83DB2" w:rsidRPr="002B51DD" w:rsidRDefault="00C83DB2" w:rsidP="00C83DB2">
            <w:pPr>
              <w:pStyle w:val="21"/>
              <w:spacing w:line="200" w:lineRule="atLeast"/>
              <w:rPr>
                <w:szCs w:val="28"/>
              </w:rPr>
            </w:pPr>
            <w:r w:rsidRPr="002B51DD">
              <w:rPr>
                <w:szCs w:val="28"/>
              </w:rPr>
              <w:t xml:space="preserve">снижение коэффициента </w:t>
            </w:r>
            <w:r w:rsidRPr="003E4755">
              <w:rPr>
                <w:szCs w:val="28"/>
              </w:rPr>
              <w:t>совместительства до 1,2;</w:t>
            </w:r>
          </w:p>
          <w:p w:rsidR="00C83DB2" w:rsidRPr="002B51DD" w:rsidRDefault="00C83DB2" w:rsidP="00C83DB2">
            <w:pPr>
              <w:pStyle w:val="21"/>
              <w:spacing w:line="200" w:lineRule="atLeast"/>
              <w:rPr>
                <w:szCs w:val="28"/>
              </w:rPr>
            </w:pPr>
            <w:r w:rsidRPr="002B51DD">
              <w:rPr>
                <w:szCs w:val="28"/>
              </w:rPr>
              <w:t>улучшение качества медицинской помощи  и повышение ее доступности.</w:t>
            </w:r>
          </w:p>
          <w:p w:rsidR="00610F28" w:rsidRPr="00A61E71" w:rsidRDefault="00610F28" w:rsidP="00E17276">
            <w:pPr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08E0" w:rsidRDefault="00FA08E0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CF3" w:rsidRDefault="00E02629" w:rsidP="00331CF3">
      <w:pPr>
        <w:pStyle w:val="a3"/>
        <w:spacing w:line="192" w:lineRule="auto"/>
        <w:ind w:left="108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331CF3" w:rsidRPr="00331C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Характеристика проблемы</w:t>
      </w:r>
      <w:r w:rsidR="001617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331CF3" w:rsidRPr="00331C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19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решение которой направлена муниципальная </w:t>
      </w:r>
      <w:r w:rsidR="00A85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8B19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рограмма</w:t>
      </w:r>
    </w:p>
    <w:p w:rsidR="00AB2524" w:rsidRPr="00E16D6D" w:rsidRDefault="00E16D6D" w:rsidP="00E16D6D">
      <w:pPr>
        <w:pStyle w:val="21"/>
        <w:tabs>
          <w:tab w:val="clear" w:pos="4111"/>
          <w:tab w:val="left" w:pos="851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AB2524" w:rsidRPr="00E16D6D">
        <w:rPr>
          <w:szCs w:val="28"/>
        </w:rPr>
        <w:t>Проблема кадрового обеспечения  в современных условиях является решающим фактором успешной реализации территориальной программы  государственных гарантий медицинской помощи населению Самарской области и  стабильного обеспечения населения муниципального района Похвистневский качественной медицинской помощью.</w:t>
      </w:r>
    </w:p>
    <w:p w:rsidR="00AB2524" w:rsidRPr="00E16D6D" w:rsidRDefault="00AB2524" w:rsidP="00E16D6D">
      <w:pPr>
        <w:tabs>
          <w:tab w:val="left" w:pos="4111"/>
        </w:tabs>
        <w:spacing w:after="0" w:line="360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  <w:szCs w:val="28"/>
        </w:rPr>
        <w:t xml:space="preserve">В настоящее время в ГБУЗ СО «Похвистневская ЦБГР» работает 819 человек (основных работников) 18 человек (внешних совместителей), из них </w:t>
      </w:r>
      <w:r w:rsidRPr="00E16D6D">
        <w:rPr>
          <w:rFonts w:ascii="Times New Roman" w:hAnsi="Times New Roman" w:cs="Times New Roman"/>
          <w:sz w:val="28"/>
          <w:szCs w:val="28"/>
        </w:rPr>
        <w:lastRenderedPageBreak/>
        <w:t xml:space="preserve">- 107 врачей (основных работников). Обеспеченность врачебными кадрами по учреждению составляет 19,3 на 10 тысяч населения (обеспеченность сельского населения -6,78 на 10 тысяч населения, обеспеченность городского населения -31,12 на 10 тысяч населения). В связи с этим, для сохранения доступности медицинской помощи в ГБУЗСО «Похвистневская ЦБГР» </w:t>
      </w:r>
      <w:r w:rsidRPr="00E16D6D">
        <w:rPr>
          <w:rFonts w:ascii="Times New Roman" w:hAnsi="Times New Roman" w:cs="Times New Roman"/>
          <w:sz w:val="28"/>
        </w:rPr>
        <w:t>используется  совмещение должностей. Коэффициент совместительства врачебных должностей в среднем по больнице – 1,3.</w:t>
      </w:r>
    </w:p>
    <w:p w:rsidR="00AB2524" w:rsidRPr="00E16D6D" w:rsidRDefault="00AB2524" w:rsidP="00E16D6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</w:rPr>
        <w:tab/>
      </w:r>
      <w:r w:rsidRPr="00E16D6D">
        <w:rPr>
          <w:rFonts w:ascii="Times New Roman" w:hAnsi="Times New Roman" w:cs="Times New Roman"/>
          <w:sz w:val="28"/>
        </w:rPr>
        <w:t xml:space="preserve">Анализ кадрового состава  по возрастному уровню свидетельствует о превалировании доли работников  </w:t>
      </w:r>
      <w:proofErr w:type="spellStart"/>
      <w:r w:rsidRPr="00E16D6D">
        <w:rPr>
          <w:rFonts w:ascii="Times New Roman" w:hAnsi="Times New Roman" w:cs="Times New Roman"/>
          <w:sz w:val="28"/>
        </w:rPr>
        <w:t>предпенсионного</w:t>
      </w:r>
      <w:proofErr w:type="spellEnd"/>
      <w:r w:rsidRPr="00E16D6D">
        <w:rPr>
          <w:rFonts w:ascii="Times New Roman" w:hAnsi="Times New Roman" w:cs="Times New Roman"/>
          <w:sz w:val="28"/>
        </w:rPr>
        <w:t xml:space="preserve">  и пенсионного возраста. </w:t>
      </w:r>
    </w:p>
    <w:p w:rsidR="00AB2524" w:rsidRPr="00E16D6D" w:rsidRDefault="00AB2524" w:rsidP="00E16D6D">
      <w:pPr>
        <w:tabs>
          <w:tab w:val="left" w:pos="411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 xml:space="preserve">Доля  врачебного состава старше 50 лет в среднем по </w:t>
      </w:r>
      <w:r w:rsidRPr="00E16D6D">
        <w:rPr>
          <w:rFonts w:ascii="Times New Roman" w:hAnsi="Times New Roman" w:cs="Times New Roman"/>
          <w:sz w:val="28"/>
          <w:szCs w:val="28"/>
        </w:rPr>
        <w:t xml:space="preserve">ГБУЗ СО «Похвистневская ЦБГР» </w:t>
      </w:r>
      <w:r w:rsidRPr="00E16D6D">
        <w:rPr>
          <w:rFonts w:ascii="Times New Roman" w:hAnsi="Times New Roman" w:cs="Times New Roman"/>
          <w:sz w:val="28"/>
        </w:rPr>
        <w:t>составляет  52,3 %. Но сегодня в  любое время уйти на заслуженный отдых могут 24 человек, уже получающих пенсию по возрасту. И тогда из 107 ныне работающих врачей в строю останутся только 83.</w:t>
      </w:r>
    </w:p>
    <w:p w:rsidR="00AB2524" w:rsidRPr="00E16D6D" w:rsidRDefault="00AB2524" w:rsidP="00E16D6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ab/>
        <w:t>Острой остается проблема привлечения в сельскую местность молодых кадров и их закрепления.</w:t>
      </w:r>
    </w:p>
    <w:p w:rsidR="00AB2524" w:rsidRPr="00E16D6D" w:rsidRDefault="00AB2524" w:rsidP="00E16D6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ab/>
        <w:t>Основными  причинами   сокращения  медицинского  персонала  является низкий уровень заработной платы,  невысокая оснащенность и отсутствие обновления современным медицинским оборудованием и медицинским инструментарием рабочих мест, ослабляющие мотивацию к поиску эффективных форм и методов оказания медицинской помощи, улучшения её качества.</w:t>
      </w:r>
    </w:p>
    <w:p w:rsidR="00AB2524" w:rsidRPr="00E16D6D" w:rsidRDefault="00AB2524" w:rsidP="00E16D6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ab/>
        <w:t xml:space="preserve">В настоящее время минимальный </w:t>
      </w:r>
      <w:proofErr w:type="gramStart"/>
      <w:r w:rsidRPr="00E16D6D">
        <w:rPr>
          <w:rFonts w:ascii="Times New Roman" w:hAnsi="Times New Roman" w:cs="Times New Roman"/>
          <w:sz w:val="28"/>
        </w:rPr>
        <w:t>размер оплаты труда</w:t>
      </w:r>
      <w:proofErr w:type="gramEnd"/>
      <w:r w:rsidRPr="00E16D6D">
        <w:rPr>
          <w:rFonts w:ascii="Times New Roman" w:hAnsi="Times New Roman" w:cs="Times New Roman"/>
          <w:sz w:val="28"/>
        </w:rPr>
        <w:t xml:space="preserve"> молодого врача составляет 18020 рублей. </w:t>
      </w:r>
    </w:p>
    <w:p w:rsidR="00AB2524" w:rsidRPr="00E16D6D" w:rsidRDefault="00AB2524" w:rsidP="00E16D6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ab/>
        <w:t>Одним  из главных факторов привлечения специалистов является выплата различных надбавок к заработной плате, то есть социальная поддержка молодежи и обеспечение жильем специалистов.</w:t>
      </w:r>
    </w:p>
    <w:p w:rsidR="00AB2524" w:rsidRPr="00E16D6D" w:rsidRDefault="00AB2524" w:rsidP="00E16D6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ab/>
        <w:t xml:space="preserve">Для молодых кадров  более выгодные условия работы и уровень заработной платы  предлагают в больших городах.  В последнее время и на других территориях принимают и реализуют различные программы, направленные на сохранение и поддержку  медицинских кадров.  </w:t>
      </w:r>
    </w:p>
    <w:p w:rsidR="00AB2524" w:rsidRPr="00E16D6D" w:rsidRDefault="00AB2524" w:rsidP="00B966A6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ab/>
      </w:r>
      <w:proofErr w:type="gramStart"/>
      <w:r w:rsidRPr="00E16D6D">
        <w:rPr>
          <w:rFonts w:ascii="Times New Roman" w:hAnsi="Times New Roman" w:cs="Times New Roman"/>
          <w:sz w:val="28"/>
        </w:rPr>
        <w:t xml:space="preserve">Все мероприятия </w:t>
      </w:r>
      <w:r w:rsidR="001048AB">
        <w:rPr>
          <w:rFonts w:ascii="Times New Roman" w:hAnsi="Times New Roman" w:cs="Times New Roman"/>
          <w:sz w:val="28"/>
        </w:rPr>
        <w:t xml:space="preserve">муниципальной </w:t>
      </w:r>
      <w:r w:rsidR="000959F4">
        <w:rPr>
          <w:rFonts w:ascii="Times New Roman" w:hAnsi="Times New Roman" w:cs="Times New Roman"/>
          <w:sz w:val="28"/>
        </w:rPr>
        <w:t>п</w:t>
      </w:r>
      <w:r w:rsidRPr="00E16D6D">
        <w:rPr>
          <w:rFonts w:ascii="Times New Roman" w:hAnsi="Times New Roman" w:cs="Times New Roman"/>
          <w:sz w:val="28"/>
        </w:rPr>
        <w:t xml:space="preserve">рограммы, широкий и разносторонний подход к вопросу обеспечения медицинскими кадрами, </w:t>
      </w:r>
      <w:r w:rsidRPr="00E16D6D">
        <w:rPr>
          <w:rFonts w:ascii="Times New Roman" w:hAnsi="Times New Roman" w:cs="Times New Roman"/>
          <w:sz w:val="28"/>
        </w:rPr>
        <w:lastRenderedPageBreak/>
        <w:t xml:space="preserve">начиная с </w:t>
      </w:r>
      <w:proofErr w:type="spellStart"/>
      <w:r w:rsidRPr="00E16D6D">
        <w:rPr>
          <w:rFonts w:ascii="Times New Roman" w:hAnsi="Times New Roman" w:cs="Times New Roman"/>
          <w:sz w:val="28"/>
        </w:rPr>
        <w:t>профориентационной</w:t>
      </w:r>
      <w:proofErr w:type="spellEnd"/>
      <w:r w:rsidRPr="00E16D6D">
        <w:rPr>
          <w:rFonts w:ascii="Times New Roman" w:hAnsi="Times New Roman" w:cs="Times New Roman"/>
          <w:sz w:val="28"/>
        </w:rPr>
        <w:t xml:space="preserve"> работы с учениками школ, оплаты учебы студентам в медицинском университете, до поддержки уже работающего в больнице персонала (заведующих подразделениями и врачей, имеющих квалификационные категории)  позволят привлечь в район молодых специалистов, повысить заинтересованность врачей в результатах своего труда, сократить отток квалифицированных кадров из ГБУЗ СО</w:t>
      </w:r>
      <w:proofErr w:type="gramEnd"/>
      <w:r w:rsidRPr="00E16D6D">
        <w:rPr>
          <w:rFonts w:ascii="Times New Roman" w:hAnsi="Times New Roman" w:cs="Times New Roman"/>
          <w:sz w:val="28"/>
        </w:rPr>
        <w:t xml:space="preserve"> «Похвистневская ЦБГР», поднять уровень профессиональных знаний медицинских работников, тем самым  повысить качество оказываемой населению медицинской помощи. Это не новая практика, она действует во многих странах и повышает социальную и профессиональную ответственность студентов-медиков и врачей-специалистов. Уменьшение количества </w:t>
      </w:r>
      <w:proofErr w:type="spellStart"/>
      <w:r w:rsidRPr="00E16D6D">
        <w:rPr>
          <w:rFonts w:ascii="Times New Roman" w:hAnsi="Times New Roman" w:cs="Times New Roman"/>
          <w:sz w:val="28"/>
        </w:rPr>
        <w:t>деонтологических</w:t>
      </w:r>
      <w:proofErr w:type="spellEnd"/>
      <w:r w:rsidRPr="00E16D6D">
        <w:rPr>
          <w:rFonts w:ascii="Times New Roman" w:hAnsi="Times New Roman" w:cs="Times New Roman"/>
          <w:sz w:val="28"/>
        </w:rPr>
        <w:t xml:space="preserve"> проблем, жалоб на качество медицинского обслуживания  в ГБУЗ СО «Похвистневская ЦБГР» в последние годы этому подтверждение.</w:t>
      </w:r>
    </w:p>
    <w:p w:rsidR="00AB2524" w:rsidRDefault="00AB2524" w:rsidP="00B966A6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ab/>
        <w:t xml:space="preserve">Оценка эффективности реализации </w:t>
      </w:r>
      <w:r w:rsidR="00A25674">
        <w:rPr>
          <w:rFonts w:ascii="Times New Roman" w:hAnsi="Times New Roman" w:cs="Times New Roman"/>
          <w:sz w:val="28"/>
        </w:rPr>
        <w:t xml:space="preserve">муниципальной </w:t>
      </w:r>
      <w:r w:rsidR="00A8584A">
        <w:rPr>
          <w:rFonts w:ascii="Times New Roman" w:hAnsi="Times New Roman" w:cs="Times New Roman"/>
          <w:sz w:val="28"/>
        </w:rPr>
        <w:t>п</w:t>
      </w:r>
      <w:r w:rsidRPr="00E16D6D">
        <w:rPr>
          <w:rFonts w:ascii="Times New Roman" w:hAnsi="Times New Roman" w:cs="Times New Roman"/>
          <w:sz w:val="28"/>
        </w:rPr>
        <w:t>рограммы осуществляется ежегодно в течение всего срока ее реализации и, в целом, по окончании ее реализации.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анализ реализации мероприятий муниципальной программы;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89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hyperlink r:id="rId10" w:history="1">
        <w:r w:rsidRPr="00DB4894">
          <w:rPr>
            <w:rFonts w:ascii="Times New Roman" w:eastAsia="Times New Roman" w:hAnsi="Times New Roman" w:cs="Times New Roman"/>
            <w:sz w:val="28"/>
            <w:szCs w:val="28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</w:t>
      </w:r>
      <w:r w:rsidRPr="00DB4894">
        <w:rPr>
          <w:rFonts w:ascii="Times New Roman" w:eastAsia="Times New Roman" w:hAnsi="Times New Roman" w:cs="Times New Roman"/>
          <w:sz w:val="28"/>
          <w:szCs w:val="28"/>
        </w:rPr>
        <w:t xml:space="preserve"> разработ</w:t>
      </w:r>
      <w:r>
        <w:rPr>
          <w:rFonts w:ascii="Times New Roman" w:eastAsia="Times New Roman" w:hAnsi="Times New Roman" w:cs="Times New Roman"/>
          <w:sz w:val="28"/>
          <w:szCs w:val="28"/>
        </w:rPr>
        <w:t>аны</w:t>
      </w:r>
      <w:r w:rsidRPr="00DB4894">
        <w:rPr>
          <w:rFonts w:ascii="Times New Roman" w:eastAsia="Times New Roman" w:hAnsi="Times New Roman" w:cs="Times New Roman"/>
          <w:sz w:val="28"/>
          <w:szCs w:val="28"/>
        </w:rPr>
        <w:t xml:space="preserve"> национальны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B4894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B48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12 направлениям деятельности. Одним из важнейших </w:t>
      </w:r>
      <w:r>
        <w:rPr>
          <w:rFonts w:ascii="Times New Roman" w:hAnsi="Times New Roman" w:cs="Times New Roman"/>
          <w:sz w:val="28"/>
          <w:szCs w:val="28"/>
        </w:rPr>
        <w:t xml:space="preserve">национальных проектов являются </w:t>
      </w:r>
      <w:r w:rsidRPr="001B4C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Здравоохранение</w:t>
      </w:r>
      <w:r w:rsidRPr="001B4C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«Демография». В рамках реализации данных проектов на территории Самарской области до муниципалитетов были доведены декомпозированные показатели. Выполнение данных показателей на территории муниципального района Похвистневский приведет к росту обеспеченности медицинскими кадрами и качественными услугами здравоохранения максимального количества жителей района.</w:t>
      </w:r>
    </w:p>
    <w:p w:rsidR="008A0FD9" w:rsidRDefault="008A0FD9" w:rsidP="00B966A6">
      <w:pPr>
        <w:spacing w:after="0" w:line="36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</w:t>
      </w:r>
      <w:r w:rsidRPr="0006357E">
        <w:rPr>
          <w:rFonts w:ascii="Times New Roman" w:hAnsi="Times New Roman" w:cs="Times New Roman"/>
          <w:sz w:val="28"/>
          <w:szCs w:val="28"/>
        </w:rPr>
        <w:t xml:space="preserve"> дости</w:t>
      </w:r>
      <w:r>
        <w:rPr>
          <w:rFonts w:ascii="Times New Roman" w:hAnsi="Times New Roman" w:cs="Times New Roman"/>
          <w:sz w:val="28"/>
          <w:szCs w:val="28"/>
        </w:rPr>
        <w:t>чь выполнения</w:t>
      </w:r>
      <w:r w:rsidRPr="0006357E">
        <w:rPr>
          <w:rFonts w:ascii="Times New Roman" w:hAnsi="Times New Roman" w:cs="Times New Roman"/>
          <w:sz w:val="28"/>
          <w:szCs w:val="28"/>
        </w:rPr>
        <w:t xml:space="preserve"> задач, поставленных в Стратегии социально-экономического развития муниципального района Похвистневский Самарской области до 2030 года –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r w:rsidRPr="0006357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- район</w:t>
      </w:r>
      <w:r w:rsidRPr="00063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высококачественного здравоохранения».</w:t>
      </w:r>
    </w:p>
    <w:p w:rsidR="009855E9" w:rsidRDefault="00E02629" w:rsidP="009855E9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BD50A8" w:rsidRPr="00BD50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9855E9" w:rsidRPr="00EC01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Цели </w:t>
      </w:r>
      <w:r w:rsidR="00B533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задачи, целевые (стратегические) показатели, этапы и сроки реализации муниципальной </w:t>
      </w:r>
      <w:r w:rsidR="00A85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9855E9" w:rsidRPr="00EC01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рограммы</w:t>
      </w:r>
    </w:p>
    <w:p w:rsidR="00B533C3" w:rsidRDefault="00B533C3" w:rsidP="00B533C3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533C3">
        <w:rPr>
          <w:rFonts w:ascii="Times New Roman" w:hAnsi="Times New Roman" w:cs="Times New Roman"/>
          <w:sz w:val="28"/>
        </w:rPr>
        <w:t xml:space="preserve">Цель муниципальной </w:t>
      </w:r>
      <w:r w:rsidR="00A8584A">
        <w:rPr>
          <w:rFonts w:ascii="Times New Roman" w:hAnsi="Times New Roman" w:cs="Times New Roman"/>
          <w:sz w:val="28"/>
        </w:rPr>
        <w:t>п</w:t>
      </w:r>
      <w:r w:rsidRPr="00B533C3">
        <w:rPr>
          <w:rFonts w:ascii="Times New Roman" w:hAnsi="Times New Roman" w:cs="Times New Roman"/>
          <w:sz w:val="28"/>
        </w:rPr>
        <w:t xml:space="preserve">рограммы: 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9247"/>
      </w:tblGrid>
      <w:tr w:rsidR="00B533C3" w:rsidRPr="00CF0DB4" w:rsidTr="00B533C3">
        <w:tc>
          <w:tcPr>
            <w:tcW w:w="9247" w:type="dxa"/>
            <w:shd w:val="clear" w:color="auto" w:fill="auto"/>
          </w:tcPr>
          <w:p w:rsidR="00B533C3" w:rsidRDefault="00B533C3" w:rsidP="00B533C3">
            <w:pPr>
              <w:pStyle w:val="ConsPlusCell"/>
              <w:tabs>
                <w:tab w:val="left" w:pos="307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Улучшение качества и доступности меди</w:t>
            </w:r>
            <w:r w:rsidR="005D27AD">
              <w:rPr>
                <w:rFonts w:ascii="Times New Roman" w:hAnsi="Times New Roman" w:cs="Times New Roman"/>
                <w:sz w:val="28"/>
                <w:szCs w:val="28"/>
              </w:rPr>
              <w:t>цинской помощи населению района,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беспечение территории района квалифиц</w:t>
            </w:r>
            <w:r w:rsidR="005D27AD">
              <w:rPr>
                <w:rFonts w:ascii="Times New Roman" w:hAnsi="Times New Roman" w:cs="Times New Roman"/>
                <w:sz w:val="28"/>
                <w:szCs w:val="28"/>
              </w:rPr>
              <w:t>ированными медицинскими кадрами, п</w:t>
            </w:r>
            <w:r w:rsidRPr="00B533C3">
              <w:rPr>
                <w:rFonts w:ascii="Times New Roman" w:hAnsi="Times New Roman" w:cs="Times New Roman"/>
                <w:sz w:val="28"/>
              </w:rPr>
              <w:t>овышение  обеспеченности врачебными  кадрами по муниципальному району до 8,2 на 10 тысяч населения  к 2028 году. (Целевой показатель по ТП ОМС: обеспеченность населения врачами, оказывающими медицинскую помощь в амбулаторных услов</w:t>
            </w:r>
            <w:r>
              <w:rPr>
                <w:rFonts w:ascii="Times New Roman" w:hAnsi="Times New Roman" w:cs="Times New Roman"/>
                <w:sz w:val="28"/>
              </w:rPr>
              <w:t>иях в Самарской области (чел. н</w:t>
            </w:r>
            <w:r w:rsidRPr="00B533C3">
              <w:rPr>
                <w:rFonts w:ascii="Times New Roman" w:hAnsi="Times New Roman" w:cs="Times New Roman"/>
                <w:sz w:val="28"/>
              </w:rPr>
              <w:t xml:space="preserve">а 10 тыс. населения) на 2021 г.- 22,7 на 10тыс.)                </w:t>
            </w:r>
          </w:p>
          <w:p w:rsidR="00B533C3" w:rsidRDefault="00B533C3" w:rsidP="00B533C3">
            <w:pPr>
              <w:pStyle w:val="ConsPlusCell"/>
              <w:tabs>
                <w:tab w:val="left" w:pos="307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для жизни и профессиональной деятельности на территории района медицинских работников и их семей.</w:t>
            </w:r>
          </w:p>
          <w:p w:rsidR="00B533C3" w:rsidRDefault="005D27AD" w:rsidP="00153DED">
            <w:pPr>
              <w:pStyle w:val="ConsPlusCell"/>
              <w:tabs>
                <w:tab w:val="left" w:pos="307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533C3"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поставленных целей необходимо решение </w:t>
            </w:r>
            <w:r w:rsidR="00B533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следующих задач:</w:t>
            </w:r>
          </w:p>
          <w:p w:rsidR="00153DED" w:rsidRDefault="00153DED" w:rsidP="00153DE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Проведение кадровой политики, направленной на привлечение и закрепление кадров в системе здравоохранения;</w:t>
            </w:r>
          </w:p>
          <w:p w:rsidR="00B533C3" w:rsidRPr="00CF0DB4" w:rsidRDefault="00153DED" w:rsidP="00153DE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престижа профессии медицинского работника</w:t>
            </w:r>
          </w:p>
        </w:tc>
      </w:tr>
      <w:tr w:rsidR="00B533C3" w:rsidRPr="00A61E71" w:rsidTr="00F8781E">
        <w:tc>
          <w:tcPr>
            <w:tcW w:w="9247" w:type="dxa"/>
            <w:shd w:val="clear" w:color="auto" w:fill="auto"/>
          </w:tcPr>
          <w:p w:rsidR="00B533C3" w:rsidRPr="00A61E71" w:rsidRDefault="00153DED" w:rsidP="00465CA9">
            <w:pPr>
              <w:pStyle w:val="ConsPlusCell"/>
              <w:tabs>
                <w:tab w:val="left" w:pos="307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</w:t>
            </w:r>
            <w:r w:rsidR="00B533C3">
              <w:rPr>
                <w:rFonts w:ascii="Times New Roman" w:hAnsi="Times New Roman"/>
                <w:sz w:val="28"/>
                <w:szCs w:val="28"/>
              </w:rPr>
              <w:t xml:space="preserve">Перечень показателей (индикаторов) </w:t>
            </w:r>
            <w:r w:rsidR="00465CA9">
              <w:rPr>
                <w:rFonts w:ascii="Times New Roman" w:hAnsi="Times New Roman"/>
                <w:sz w:val="28"/>
                <w:szCs w:val="28"/>
              </w:rPr>
              <w:t>муниципальной п</w:t>
            </w:r>
            <w:r w:rsidR="00B533C3">
              <w:rPr>
                <w:rFonts w:ascii="Times New Roman" w:hAnsi="Times New Roman"/>
                <w:sz w:val="28"/>
                <w:szCs w:val="28"/>
              </w:rPr>
              <w:t>рограммы, характеризующий ежегодный ход и итоги</w:t>
            </w:r>
            <w:r w:rsidR="00465CA9">
              <w:rPr>
                <w:rFonts w:ascii="Times New Roman" w:hAnsi="Times New Roman"/>
                <w:sz w:val="28"/>
                <w:szCs w:val="28"/>
              </w:rPr>
              <w:t xml:space="preserve"> ее</w:t>
            </w:r>
            <w:r w:rsidR="00B533C3">
              <w:rPr>
                <w:rFonts w:ascii="Times New Roman" w:hAnsi="Times New Roman"/>
                <w:sz w:val="28"/>
                <w:szCs w:val="28"/>
              </w:rPr>
              <w:t xml:space="preserve"> реализации с расшифровкой плановых значений по годам ее реализации приведены в Приложении 1 к муниципальной </w:t>
            </w:r>
            <w:r w:rsidR="00465CA9">
              <w:rPr>
                <w:rFonts w:ascii="Times New Roman" w:hAnsi="Times New Roman"/>
                <w:sz w:val="28"/>
                <w:szCs w:val="28"/>
              </w:rPr>
              <w:t>п</w:t>
            </w:r>
            <w:r w:rsidR="00B533C3">
              <w:rPr>
                <w:rFonts w:ascii="Times New Roman" w:hAnsi="Times New Roman"/>
                <w:sz w:val="28"/>
                <w:szCs w:val="28"/>
              </w:rPr>
              <w:t>рограмме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53DED" w:rsidRPr="00A61E71" w:rsidTr="00F8781E">
        <w:tc>
          <w:tcPr>
            <w:tcW w:w="9247" w:type="dxa"/>
            <w:shd w:val="clear" w:color="auto" w:fill="auto"/>
          </w:tcPr>
          <w:p w:rsidR="008A0FD9" w:rsidRPr="0006357E" w:rsidRDefault="008A0FD9" w:rsidP="007E54AF">
            <w:pPr>
              <w:ind w:firstLine="5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      </w:r>
          </w:p>
          <w:p w:rsidR="00153DED" w:rsidRDefault="00FA0E72" w:rsidP="007E54AF">
            <w:pPr>
              <w:tabs>
                <w:tab w:val="left" w:pos="411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Срок реализации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годы.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реализуется в один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71FC7" w:rsidRPr="00151424" w:rsidRDefault="00071FC7" w:rsidP="00071FC7">
      <w:pPr>
        <w:tabs>
          <w:tab w:val="left" w:pos="4111"/>
        </w:tabs>
        <w:spacing w:line="360" w:lineRule="auto"/>
        <w:ind w:firstLine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1FC7">
        <w:rPr>
          <w:rFonts w:ascii="Times New Roman" w:hAnsi="Times New Roman" w:cs="Times New Roman"/>
          <w:b/>
          <w:bCs/>
          <w:sz w:val="28"/>
          <w:szCs w:val="28"/>
        </w:rPr>
        <w:t xml:space="preserve">3. План мероприятий по выполнению муниципальной  </w:t>
      </w:r>
      <w:r w:rsidR="00A8584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1424">
        <w:rPr>
          <w:rFonts w:ascii="Times New Roman" w:hAnsi="Times New Roman" w:cs="Times New Roman"/>
          <w:b/>
          <w:bCs/>
          <w:sz w:val="28"/>
          <w:szCs w:val="28"/>
        </w:rPr>
        <w:t xml:space="preserve">рограммы, механизм реализации муниципальной </w:t>
      </w:r>
      <w:r w:rsidR="0037085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1424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071FC7" w:rsidRDefault="00E75F41" w:rsidP="00E75F41">
      <w:pPr>
        <w:tabs>
          <w:tab w:val="left" w:pos="4111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proofErr w:type="gramStart"/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мероприятий, включенных в муниципальную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>рограмму приведен</w:t>
      </w:r>
      <w:proofErr w:type="gramEnd"/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 в Приложени</w:t>
      </w:r>
      <w:r w:rsidR="009A4FE5">
        <w:rPr>
          <w:rFonts w:ascii="Times New Roman" w:hAnsi="Times New Roman" w:cs="Times New Roman"/>
          <w:bCs/>
          <w:sz w:val="28"/>
          <w:szCs w:val="28"/>
        </w:rPr>
        <w:t>ях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9A4FE5">
        <w:rPr>
          <w:rFonts w:ascii="Times New Roman" w:hAnsi="Times New Roman" w:cs="Times New Roman"/>
          <w:bCs/>
          <w:sz w:val="28"/>
          <w:szCs w:val="28"/>
        </w:rPr>
        <w:t xml:space="preserve"> и 5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 к муниципальной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>рограмме</w:t>
      </w:r>
      <w:r w:rsidR="00071FC7">
        <w:rPr>
          <w:rFonts w:ascii="Times New Roman" w:hAnsi="Times New Roman" w:cs="Times New Roman"/>
          <w:bCs/>
          <w:sz w:val="28"/>
          <w:szCs w:val="28"/>
        </w:rPr>
        <w:t>.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>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>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 xml:space="preserve">Ежегодную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>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Ответственный исполнитель муниципальной программы ежегодно в срок до 1 марта года, следующего за </w:t>
      </w:r>
      <w:proofErr w:type="gramStart"/>
      <w:r w:rsidRPr="00E0400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E0400C">
        <w:rPr>
          <w:rFonts w:ascii="Times New Roman" w:hAnsi="Times New Roman" w:cs="Times New Roman"/>
          <w:sz w:val="28"/>
          <w:szCs w:val="28"/>
        </w:rPr>
        <w:t xml:space="preserve">, подготавливает и направляет годовой </w:t>
      </w:r>
      <w:hyperlink w:anchor="P719" w:history="1">
        <w:r w:rsidRPr="00E0400C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E0400C">
        <w:rPr>
          <w:rFonts w:ascii="Times New Roman" w:hAnsi="Times New Roman" w:cs="Times New Roman"/>
          <w:sz w:val="28"/>
          <w:szCs w:val="28"/>
        </w:rPr>
        <w:t xml:space="preserve"> в Отдел экономики и реформ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4DF5" w:rsidRDefault="00F64DF5" w:rsidP="00071FC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71FC7" w:rsidRDefault="00071FC7" w:rsidP="00A8584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C661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Ресурсное обеспечение муниципальной </w:t>
      </w:r>
      <w:r w:rsidR="00A85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Pr="00C661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рограммы</w:t>
      </w:r>
    </w:p>
    <w:p w:rsidR="00071FC7" w:rsidRDefault="00071FC7" w:rsidP="00071FC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71FC7" w:rsidRPr="000C40D5" w:rsidRDefault="00071FC7" w:rsidP="00071FC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0C40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финансового обеспечения реализации мероприятий </w:t>
      </w:r>
      <w:r w:rsidR="003708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C40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основывается на принципах и нормах действующего законодательства. Финансирование </w:t>
      </w:r>
      <w:r w:rsidR="003708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C40D5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осуществляется за счёт средств муниципального бюджета и внебюджетной деятельност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ГБУЗ СО «Похвистневская ЦБГР».</w:t>
      </w:r>
    </w:p>
    <w:p w:rsidR="00071FC7" w:rsidRDefault="00071FC7" w:rsidP="00071FC7">
      <w:pPr>
        <w:tabs>
          <w:tab w:val="left" w:pos="4111"/>
        </w:tabs>
        <w:spacing w:line="36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объемов бюджетных ассигнований, предусмотренных на реализацию </w:t>
      </w:r>
      <w:r w:rsidRPr="00071FC7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Pr="00071FC7">
        <w:rPr>
          <w:rFonts w:ascii="Times New Roman" w:hAnsi="Times New Roman" w:cs="Times New Roman"/>
          <w:bCs/>
          <w:sz w:val="28"/>
          <w:szCs w:val="28"/>
        </w:rPr>
        <w:t>рограмм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71FC7">
        <w:rPr>
          <w:rFonts w:ascii="Times New Roman" w:hAnsi="Times New Roman" w:cs="Times New Roman"/>
          <w:bCs/>
          <w:sz w:val="28"/>
          <w:szCs w:val="28"/>
        </w:rPr>
        <w:t>приведен</w:t>
      </w:r>
      <w:proofErr w:type="gramEnd"/>
      <w:r w:rsidRPr="00071FC7">
        <w:rPr>
          <w:rFonts w:ascii="Times New Roman" w:hAnsi="Times New Roman" w:cs="Times New Roman"/>
          <w:bCs/>
          <w:sz w:val="28"/>
          <w:szCs w:val="28"/>
        </w:rPr>
        <w:t xml:space="preserve"> в Приложении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к муниципальной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Pr="00071FC7">
        <w:rPr>
          <w:rFonts w:ascii="Times New Roman" w:hAnsi="Times New Roman" w:cs="Times New Roman"/>
          <w:bCs/>
          <w:sz w:val="28"/>
          <w:szCs w:val="28"/>
        </w:rPr>
        <w:t>рограмме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Размер предусмотренных средств на </w:t>
      </w:r>
      <w:r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Pr="00071FC7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Pr="00071FC7">
        <w:rPr>
          <w:rFonts w:ascii="Times New Roman" w:hAnsi="Times New Roman" w:cs="Times New Roman"/>
          <w:bCs/>
          <w:sz w:val="28"/>
          <w:szCs w:val="28"/>
        </w:rPr>
        <w:t>рограмм</w:t>
      </w:r>
      <w:r>
        <w:rPr>
          <w:rFonts w:ascii="Times New Roman" w:hAnsi="Times New Roman" w:cs="Times New Roman"/>
          <w:bCs/>
          <w:sz w:val="28"/>
          <w:szCs w:val="28"/>
        </w:rPr>
        <w:t>ы может уточняться и корректироваться, исходя из возможностей бюджета района, инфляционных процессов, экономической и социальной ситуации на территории муниципального района Похвистневский.</w:t>
      </w:r>
    </w:p>
    <w:p w:rsidR="00F8781E" w:rsidRDefault="00F8781E" w:rsidP="00BB39C3">
      <w:pPr>
        <w:suppressAutoHyphens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Конечный результат  реализации муниципальной </w:t>
      </w:r>
      <w:r w:rsidR="0037085D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F8781E" w:rsidRDefault="00BB39C3" w:rsidP="00A8584A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39C3">
        <w:rPr>
          <w:rFonts w:ascii="Times New Roman" w:hAnsi="Times New Roman" w:cs="Times New Roman"/>
          <w:sz w:val="28"/>
          <w:szCs w:val="28"/>
        </w:rPr>
        <w:t xml:space="preserve">Ожидаемым результатом реализации муниципальной </w:t>
      </w:r>
      <w:r w:rsidR="0037085D">
        <w:rPr>
          <w:rFonts w:ascii="Times New Roman" w:hAnsi="Times New Roman" w:cs="Times New Roman"/>
          <w:sz w:val="28"/>
          <w:szCs w:val="28"/>
        </w:rPr>
        <w:t>п</w:t>
      </w:r>
      <w:r w:rsidRPr="00BB39C3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B39C3" w:rsidRDefault="00BB39C3" w:rsidP="00BB39C3">
      <w:pPr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Увеличение до</w:t>
      </w:r>
      <w:r w:rsidR="00EC0B3F">
        <w:rPr>
          <w:rFonts w:ascii="Times New Roman" w:hAnsi="Times New Roman" w:cs="Times New Roman"/>
          <w:sz w:val="28"/>
          <w:szCs w:val="28"/>
        </w:rPr>
        <w:t>ли медицинских специалистов, обу</w:t>
      </w:r>
      <w:r>
        <w:rPr>
          <w:rFonts w:ascii="Times New Roman" w:hAnsi="Times New Roman" w:cs="Times New Roman"/>
          <w:sz w:val="28"/>
          <w:szCs w:val="28"/>
        </w:rPr>
        <w:t xml:space="preserve">чавшихся в рамках целевой подготовки для нужд муниципального района Похвистневский Самарской области, трудоустроившихся после завершения обучения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ГБУЗ СО «Похвистневская ЦБГР» в сельскую местность до 95%;</w:t>
      </w:r>
    </w:p>
    <w:p w:rsidR="00BB39C3" w:rsidRDefault="00BB39C3" w:rsidP="00BB39C3">
      <w:pPr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Укомплектование квалифицированными медицинскими кадрами ГБУЗ СО «Похвистневская ЦБГР» для работы в сельской местности до 95% к 2026 году;</w:t>
      </w:r>
    </w:p>
    <w:p w:rsidR="00BB39C3" w:rsidRPr="00BB39C3" w:rsidRDefault="00BB39C3" w:rsidP="00BB39C3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Достижение норматива укомплектованности врачебных должностей и должностей среднего медицинского персонала, оказывающих медицинскую помощь в амбулаторных условиях в сельской местности физическими лицами целевых значений до 96%.</w:t>
      </w:r>
    </w:p>
    <w:p w:rsidR="009855E9" w:rsidRDefault="00E02629" w:rsidP="00A8584A">
      <w:pPr>
        <w:suppressAutoHyphens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9855E9" w:rsidRPr="009855E9">
        <w:rPr>
          <w:rFonts w:ascii="Times New Roman" w:hAnsi="Times New Roman" w:cs="Times New Roman"/>
          <w:b/>
          <w:sz w:val="28"/>
          <w:szCs w:val="28"/>
        </w:rPr>
        <w:t xml:space="preserve">  Оценка эффективности</w:t>
      </w:r>
      <w:r w:rsidR="00F8781E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 w:rsidR="009855E9" w:rsidRPr="009855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16B9C" w:rsidRPr="00030E4E" w:rsidRDefault="00116B9C" w:rsidP="00A8584A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Для оценки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рограммы ежегодно готовится годовой отчет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30E4E">
        <w:rPr>
          <w:rFonts w:ascii="Times New Roman" w:hAnsi="Times New Roman" w:cs="Times New Roman"/>
          <w:sz w:val="28"/>
          <w:szCs w:val="28"/>
        </w:rPr>
        <w:t>рограммы, который содержит:</w:t>
      </w:r>
    </w:p>
    <w:p w:rsidR="00116B9C" w:rsidRPr="00030E4E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анализ факторов, повлиявших на ход реализации </w:t>
      </w:r>
      <w:r w:rsidR="007E54A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рограммы;</w:t>
      </w:r>
    </w:p>
    <w:p w:rsidR="00116B9C" w:rsidRPr="00030E4E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116B9C" w:rsidRPr="00030E4E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116B9C" w:rsidRPr="00030E4E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перечень мероприятий,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и не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в установленные сроки;</w:t>
      </w:r>
    </w:p>
    <w:p w:rsidR="00116B9C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информацию о необходимости прекращения или об изменении в муниципальной </w:t>
      </w:r>
      <w:r w:rsidR="007E54AF">
        <w:rPr>
          <w:rFonts w:ascii="Times New Roman" w:hAnsi="Times New Roman" w:cs="Times New Roman"/>
          <w:sz w:val="28"/>
          <w:szCs w:val="28"/>
        </w:rPr>
        <w:t>п</w:t>
      </w:r>
      <w:r w:rsidRPr="00030E4E">
        <w:rPr>
          <w:rFonts w:ascii="Times New Roman" w:hAnsi="Times New Roman" w:cs="Times New Roman"/>
          <w:sz w:val="28"/>
          <w:szCs w:val="28"/>
        </w:rPr>
        <w:t>рограмме ответственным исполнителем.</w:t>
      </w:r>
    </w:p>
    <w:p w:rsidR="00116B9C" w:rsidRPr="00510E8E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116B9C" w:rsidRPr="00510E8E" w:rsidRDefault="00116B9C" w:rsidP="00A8584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116B9C" w:rsidRPr="00510E8E" w:rsidRDefault="00116B9C" w:rsidP="00A8584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2) оценка достижения планов</w:t>
      </w:r>
      <w:r>
        <w:rPr>
          <w:rFonts w:ascii="Times New Roman" w:hAnsi="Times New Roman" w:cs="Times New Roman"/>
          <w:sz w:val="28"/>
          <w:szCs w:val="28"/>
        </w:rPr>
        <w:t xml:space="preserve">ых значений целевых показателей </w:t>
      </w:r>
      <w:r w:rsidRPr="00510E8E">
        <w:rPr>
          <w:rFonts w:ascii="Times New Roman" w:hAnsi="Times New Roman" w:cs="Times New Roman"/>
          <w:sz w:val="28"/>
          <w:szCs w:val="28"/>
        </w:rPr>
        <w:t>(Q2)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116B9C" w:rsidRPr="00510E8E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116B9C" w:rsidRPr="00510E8E" w:rsidRDefault="00116B9C" w:rsidP="00116B9C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116B9C" w:rsidRPr="00E0400C" w:rsidRDefault="00116B9C" w:rsidP="00116B9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007"/>
      <w:bookmarkEnd w:id="2"/>
      <w:r w:rsidRPr="00E0400C">
        <w:rPr>
          <w:rFonts w:ascii="Times New Roman" w:hAnsi="Times New Roman" w:cs="Times New Roman"/>
          <w:sz w:val="24"/>
          <w:szCs w:val="24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116B9C" w:rsidRPr="00E0400C" w:rsidTr="00DF24E9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116B9C" w:rsidRPr="00E0400C" w:rsidTr="00DF24E9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полное финансирование              </w:t>
            </w:r>
          </w:p>
        </w:tc>
      </w:tr>
      <w:tr w:rsidR="00116B9C" w:rsidRPr="00E0400C" w:rsidTr="00DF24E9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неполное финансирование            </w:t>
            </w:r>
          </w:p>
        </w:tc>
      </w:tr>
      <w:tr w:rsidR="00116B9C" w:rsidRPr="00E0400C" w:rsidTr="00DF24E9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увеличенное финансирование         </w:t>
            </w:r>
          </w:p>
        </w:tc>
      </w:tr>
      <w:tr w:rsidR="00116B9C" w:rsidRPr="00E0400C" w:rsidTr="00DF24E9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существенное недофинансирование    </w:t>
            </w:r>
          </w:p>
        </w:tc>
      </w:tr>
    </w:tbl>
    <w:p w:rsidR="00116B9C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  <w:bookmarkStart w:id="3" w:name="Par1025"/>
      <w:bookmarkEnd w:id="3"/>
    </w:p>
    <w:p w:rsidR="00116B9C" w:rsidRPr="00510E8E" w:rsidRDefault="00116B9C" w:rsidP="00A8584A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116B9C" w:rsidRPr="00E0400C" w:rsidRDefault="00116B9C" w:rsidP="00A8584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027"/>
      <w:bookmarkEnd w:id="4"/>
      <w:r w:rsidRPr="00E0400C">
        <w:rPr>
          <w:rFonts w:ascii="Times New Roman" w:hAnsi="Times New Roman" w:cs="Times New Roman"/>
          <w:sz w:val="24"/>
          <w:szCs w:val="24"/>
        </w:rPr>
        <w:t>ШКАЛА ОЦЕНКИ ДОСТИЖЕНИЯ ПЛАНОВЫХ ЗНАЧЕНИЙ</w:t>
      </w:r>
    </w:p>
    <w:p w:rsidR="00116B9C" w:rsidRPr="00E0400C" w:rsidRDefault="00116B9C" w:rsidP="00A8584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0C">
        <w:rPr>
          <w:rFonts w:ascii="Times New Roman" w:hAnsi="Times New Roman" w:cs="Times New Roman"/>
          <w:sz w:val="24"/>
          <w:szCs w:val="24"/>
        </w:rPr>
        <w:lastRenderedPageBreak/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116B9C" w:rsidRPr="00E0400C" w:rsidTr="00DF24E9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116B9C" w:rsidRPr="00E0400C" w:rsidTr="00DF24E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высокая результативность           </w:t>
            </w:r>
          </w:p>
        </w:tc>
      </w:tr>
      <w:tr w:rsidR="00116B9C" w:rsidRPr="00E0400C" w:rsidTr="00DF24E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средняя результативность  (недовыполнение плана)             </w:t>
            </w:r>
          </w:p>
        </w:tc>
      </w:tr>
      <w:tr w:rsidR="00116B9C" w:rsidRPr="00E0400C" w:rsidTr="00DF24E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средняя результативность  (перевыполнение плана)             </w:t>
            </w:r>
          </w:p>
        </w:tc>
      </w:tr>
      <w:tr w:rsidR="00116B9C" w:rsidRPr="00E0400C" w:rsidTr="00DF24E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>низкая результативность   (существенное недовыполнение плана)</w:t>
            </w:r>
          </w:p>
        </w:tc>
      </w:tr>
    </w:tbl>
    <w:p w:rsidR="00116B9C" w:rsidRPr="00510E8E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116B9C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</w:t>
      </w:r>
      <w:r>
        <w:rPr>
          <w:rFonts w:ascii="Times New Roman" w:hAnsi="Times New Roman" w:cs="Times New Roman"/>
          <w:sz w:val="28"/>
          <w:szCs w:val="28"/>
        </w:rPr>
        <w:t>вности муниципальной программы</w:t>
      </w:r>
      <w:r w:rsidRPr="00510E8E">
        <w:rPr>
          <w:rFonts w:ascii="Times New Roman" w:hAnsi="Times New Roman" w:cs="Times New Roman"/>
          <w:sz w:val="28"/>
          <w:szCs w:val="28"/>
        </w:rPr>
        <w:t>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116B9C" w:rsidRDefault="00116B9C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  <w:sectPr w:rsidR="00694956" w:rsidSect="00617E2A">
          <w:pgSz w:w="11906" w:h="16838"/>
          <w:pgMar w:top="284" w:right="851" w:bottom="567" w:left="1701" w:header="709" w:footer="709" w:gutter="0"/>
          <w:cols w:space="708"/>
          <w:docGrid w:linePitch="360"/>
        </w:sect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                                                                                                        Приложение 1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к муниципальной программе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«Медицинские кадры </w:t>
      </w:r>
      <w:proofErr w:type="gramStart"/>
      <w:r w:rsidRPr="00694956">
        <w:rPr>
          <w:rFonts w:ascii="Times New Roman" w:eastAsia="Lucida Sans Unicode" w:hAnsi="Times New Roman" w:cs="Tahoma"/>
          <w:sz w:val="24"/>
          <w:szCs w:val="24"/>
        </w:rPr>
        <w:t>муниципального</w:t>
      </w:r>
      <w:proofErr w:type="gramEnd"/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района </w:t>
      </w:r>
      <w:r w:rsidRPr="00694956">
        <w:rPr>
          <w:rFonts w:ascii="Times New Roman" w:eastAsia="Lucida Sans Unicode" w:hAnsi="Times New Roman" w:cs="Times New Roman"/>
          <w:sz w:val="24"/>
          <w:szCs w:val="24"/>
        </w:rPr>
        <w:t>Похвистневский Самарской области»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 на 2022-2026 годы».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 на 2022-2026 годы»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672"/>
        <w:gridCol w:w="4823"/>
        <w:gridCol w:w="992"/>
        <w:gridCol w:w="992"/>
        <w:gridCol w:w="993"/>
        <w:gridCol w:w="992"/>
        <w:gridCol w:w="992"/>
        <w:gridCol w:w="992"/>
        <w:gridCol w:w="993"/>
        <w:gridCol w:w="1134"/>
        <w:gridCol w:w="1417"/>
      </w:tblGrid>
      <w:tr w:rsidR="00694956" w:rsidRPr="00694956" w:rsidTr="008C20A2">
        <w:tc>
          <w:tcPr>
            <w:tcW w:w="672" w:type="dxa"/>
            <w:vMerge w:val="restart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№ </w:t>
            </w:r>
            <w:proofErr w:type="gramStart"/>
            <w:r w:rsidRPr="00694956">
              <w:rPr>
                <w:rFonts w:eastAsia="Lucida Sans Unicode" w:cs="Tahoma"/>
                <w:sz w:val="24"/>
                <w:szCs w:val="24"/>
              </w:rPr>
              <w:t>п</w:t>
            </w:r>
            <w:proofErr w:type="gramEnd"/>
            <w:r w:rsidRPr="00694956">
              <w:rPr>
                <w:rFonts w:eastAsia="Lucida Sans Unicode" w:cs="Tahoma"/>
                <w:sz w:val="24"/>
                <w:szCs w:val="24"/>
              </w:rPr>
              <w:t>/п</w:t>
            </w:r>
          </w:p>
        </w:tc>
        <w:tc>
          <w:tcPr>
            <w:tcW w:w="4823" w:type="dxa"/>
            <w:vMerge w:val="restart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Наименование цели, задачи, показателя (индикатора)</w:t>
            </w:r>
          </w:p>
        </w:tc>
        <w:tc>
          <w:tcPr>
            <w:tcW w:w="992" w:type="dxa"/>
            <w:vMerge w:val="restart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694956" w:rsidRPr="00694956" w:rsidRDefault="00694956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Отчет 2020 год </w:t>
            </w:r>
          </w:p>
        </w:tc>
        <w:tc>
          <w:tcPr>
            <w:tcW w:w="993" w:type="dxa"/>
            <w:vMerge w:val="restart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Оценка 2021 год</w:t>
            </w:r>
          </w:p>
        </w:tc>
        <w:tc>
          <w:tcPr>
            <w:tcW w:w="5103" w:type="dxa"/>
            <w:gridSpan w:val="5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Прогнозируемые значения показателя (индикатора)</w:t>
            </w:r>
          </w:p>
        </w:tc>
        <w:tc>
          <w:tcPr>
            <w:tcW w:w="1417" w:type="dxa"/>
            <w:vMerge w:val="restart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Итого за период реализации</w:t>
            </w:r>
          </w:p>
        </w:tc>
      </w:tr>
      <w:tr w:rsidR="00694956" w:rsidRPr="00694956" w:rsidTr="008C20A2">
        <w:tc>
          <w:tcPr>
            <w:tcW w:w="672" w:type="dxa"/>
            <w:vMerge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4823" w:type="dxa"/>
            <w:vMerge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</w:tr>
      <w:tr w:rsidR="00694956" w:rsidRPr="00694956" w:rsidTr="008C20A2">
        <w:tc>
          <w:tcPr>
            <w:tcW w:w="14992" w:type="dxa"/>
            <w:gridSpan w:val="11"/>
          </w:tcPr>
          <w:p w:rsidR="00694956" w:rsidRPr="00694956" w:rsidRDefault="00694956" w:rsidP="00694956">
            <w:pPr>
              <w:tabs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4956">
              <w:rPr>
                <w:rFonts w:eastAsia="Calibri"/>
                <w:sz w:val="24"/>
                <w:szCs w:val="24"/>
                <w:lang w:eastAsia="en-US"/>
              </w:rPr>
              <w:t>Цель – улучшение качества и доступности медицинской помощи населению района, обеспечение территории района квалифицированными медицинскими кадрами, создание благоприятных условий для жизни и профессиональной деятельности на территории района медицинских работников и их семей</w:t>
            </w:r>
          </w:p>
        </w:tc>
      </w:tr>
      <w:tr w:rsidR="00694956" w:rsidRPr="00694956" w:rsidTr="008C20A2">
        <w:tc>
          <w:tcPr>
            <w:tcW w:w="14992" w:type="dxa"/>
            <w:gridSpan w:val="11"/>
          </w:tcPr>
          <w:p w:rsidR="00694956" w:rsidRPr="00694956" w:rsidRDefault="00694956" w:rsidP="00694956">
            <w:pPr>
              <w:widowControl w:val="0"/>
              <w:suppressAutoHyphens/>
              <w:jc w:val="both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ЗАДАЧА 1 </w:t>
            </w:r>
            <w:r w:rsidRPr="00694956">
              <w:rPr>
                <w:rFonts w:eastAsia="Lucida Sans Unicode"/>
                <w:sz w:val="24"/>
                <w:szCs w:val="24"/>
              </w:rPr>
              <w:t>Проведение кадровой политики, направленной на привлечение и закрепление кадров в системе здравоохранения. Повышение престижа профессии медицинского работника</w:t>
            </w:r>
          </w:p>
        </w:tc>
      </w:tr>
      <w:tr w:rsidR="00694956" w:rsidRPr="00694956" w:rsidTr="008C20A2">
        <w:tc>
          <w:tcPr>
            <w:tcW w:w="67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специалистов (врачей и фельдшеров ФАП), получивших компенсацию арендной платы жилья по договору аренды (найма) жилья частного жилищного фонда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10</w:t>
            </w:r>
          </w:p>
        </w:tc>
      </w:tr>
      <w:tr w:rsidR="00694956" w:rsidRPr="00694956" w:rsidTr="008C20A2">
        <w:tc>
          <w:tcPr>
            <w:tcW w:w="67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4823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Предоставление служебного жилья на основании договора найма служебного помещения (для врачей и фельдшеров ФАП)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</w:tr>
      <w:tr w:rsidR="00694956" w:rsidRPr="00694956" w:rsidTr="008C20A2">
        <w:tc>
          <w:tcPr>
            <w:tcW w:w="14992" w:type="dxa"/>
            <w:gridSpan w:val="11"/>
          </w:tcPr>
          <w:p w:rsidR="00694956" w:rsidRPr="00694956" w:rsidRDefault="00694956" w:rsidP="00694956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ЗАДАЧА 2 Повышение престижа профессии медицинского работника</w:t>
            </w:r>
          </w:p>
        </w:tc>
      </w:tr>
      <w:tr w:rsidR="00694956" w:rsidRPr="00694956" w:rsidTr="008C20A2">
        <w:tc>
          <w:tcPr>
            <w:tcW w:w="67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694956" w:rsidRPr="00694956" w:rsidRDefault="00694956" w:rsidP="00694956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медицинских работников, получивших поощрения Главы муниципального района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94956" w:rsidRPr="00694956" w:rsidRDefault="00694956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694956" w:rsidRPr="00694956" w:rsidRDefault="00694956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94956" w:rsidRPr="00694956" w:rsidRDefault="00694956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94956" w:rsidRPr="00694956" w:rsidRDefault="00694956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38</w:t>
            </w:r>
          </w:p>
        </w:tc>
      </w:tr>
    </w:tbl>
    <w:p w:rsidR="00694956" w:rsidRPr="00694956" w:rsidRDefault="00694956" w:rsidP="00694956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1"/>
          <w:numId w:val="4"/>
        </w:numPr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lastRenderedPageBreak/>
        <w:t xml:space="preserve">                                                                       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 xml:space="preserve">   </w:t>
      </w:r>
      <w:r w:rsidRPr="00694956">
        <w:rPr>
          <w:rFonts w:ascii="Times New Roman" w:eastAsia="Lucida Sans Unicode" w:hAnsi="Times New Roman" w:cs="Tahoma"/>
          <w:sz w:val="24"/>
          <w:szCs w:val="24"/>
        </w:rPr>
        <w:t>Приложение 2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к муниципальной программе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«Медицинские кадры муниципального района Похвистневский Самарской области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2022-2026 гг.»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>ПЛАН МЕРОПРИЯТИЙ</w:t>
      </w:r>
    </w:p>
    <w:p w:rsidR="00694956" w:rsidRPr="00694956" w:rsidRDefault="00694956" w:rsidP="006949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>ПО ВЫПОЛНЕНИЮ МУНИЦИПАЛЬНОЙ ПРОГРАММЫ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 на 2022-2026 годы»</w:t>
      </w:r>
    </w:p>
    <w:p w:rsidR="00694956" w:rsidRPr="00694956" w:rsidRDefault="00694956" w:rsidP="006949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694956" w:rsidRPr="00694956" w:rsidTr="008C20A2">
        <w:trPr>
          <w:trHeight w:val="937"/>
        </w:trPr>
        <w:tc>
          <w:tcPr>
            <w:tcW w:w="72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№</w:t>
            </w:r>
          </w:p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gramStart"/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п</w:t>
            </w:r>
            <w:proofErr w:type="gramEnd"/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54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</w:tbl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694956" w:rsidRPr="00694956" w:rsidTr="008C20A2">
        <w:trPr>
          <w:tblHeader/>
        </w:trPr>
        <w:tc>
          <w:tcPr>
            <w:tcW w:w="72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ind w:left="-2976" w:firstLine="2976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</w:tr>
      <w:tr w:rsidR="00694956" w:rsidRPr="00694956" w:rsidTr="008C20A2">
        <w:tc>
          <w:tcPr>
            <w:tcW w:w="72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>Компенсация арендной платы жилья по договору аренды (найма) жилья частного жилищного фонда врачебному персоналу и среднему медицинскому персоналу при устройстве на работу в ГБУЗ СО «Похвистневская ЦБГР» в сельскую местность</w:t>
            </w:r>
          </w:p>
        </w:tc>
        <w:tc>
          <w:tcPr>
            <w:tcW w:w="2126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2022-2026 годы</w:t>
            </w:r>
          </w:p>
        </w:tc>
        <w:tc>
          <w:tcPr>
            <w:tcW w:w="522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Cs/>
                <w:sz w:val="28"/>
                <w:szCs w:val="28"/>
              </w:rPr>
              <w:t>Удовлетворение потребности в  остродефицитных специальностях для работы в сельской местности на территории муниципального района Похвистневский</w:t>
            </w:r>
          </w:p>
        </w:tc>
      </w:tr>
      <w:tr w:rsidR="00694956" w:rsidRPr="00694956" w:rsidTr="008C20A2">
        <w:tc>
          <w:tcPr>
            <w:tcW w:w="72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4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>Профориентационная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работа со школьниками старших классов школ района</w:t>
            </w:r>
          </w:p>
        </w:tc>
        <w:tc>
          <w:tcPr>
            <w:tcW w:w="2126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2022-2026 годы</w:t>
            </w:r>
          </w:p>
        </w:tc>
        <w:tc>
          <w:tcPr>
            <w:tcW w:w="522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Увеличение количества выпускников образовательных учреждений медицинской направленности, вернувшихся работать в муниципалитет</w:t>
            </w:r>
          </w:p>
        </w:tc>
      </w:tr>
    </w:tbl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exact"/>
        <w:ind w:left="9911"/>
        <w:jc w:val="right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Приложение 3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«Медицинские кадры муниципального района Похвистневский Самарской области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2022-2026 гг.»</w:t>
      </w:r>
    </w:p>
    <w:p w:rsidR="00694956" w:rsidRPr="00694956" w:rsidRDefault="00694956" w:rsidP="00694956">
      <w:pPr>
        <w:widowControl w:val="0"/>
        <w:suppressAutoHyphens/>
        <w:spacing w:after="0" w:line="360" w:lineRule="exact"/>
        <w:ind w:left="9911" w:hanging="3248"/>
        <w:jc w:val="right"/>
        <w:rPr>
          <w:rFonts w:ascii="Times New Roman" w:eastAsia="Lucida Sans Unicode" w:hAnsi="Times New Roman" w:cs="Times New Roman"/>
          <w:sz w:val="24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exact"/>
        <w:ind w:left="9911"/>
        <w:jc w:val="both"/>
        <w:rPr>
          <w:rFonts w:ascii="Times New Roman" w:eastAsia="Lucida Sans Unicode" w:hAnsi="Times New Roman" w:cs="Times New Roman"/>
          <w:sz w:val="24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Объем финансовых ресурсов, необходимых для реализации муниципальной программы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 на 2022-2026 годы»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1416" w:firstLine="708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proofErr w:type="spellStart"/>
      <w:r w:rsidRPr="00694956">
        <w:rPr>
          <w:rFonts w:ascii="Times New Roman" w:eastAsia="Lucida Sans Unicode" w:hAnsi="Times New Roman" w:cs="Times New Roman"/>
          <w:sz w:val="24"/>
          <w:szCs w:val="24"/>
        </w:rPr>
        <w:t>тыс</w:t>
      </w:r>
      <w:proofErr w:type="gramStart"/>
      <w:r w:rsidRPr="00694956">
        <w:rPr>
          <w:rFonts w:ascii="Times New Roman" w:eastAsia="Lucida Sans Unicode" w:hAnsi="Times New Roman" w:cs="Times New Roman"/>
          <w:sz w:val="24"/>
          <w:szCs w:val="24"/>
        </w:rPr>
        <w:t>.р</w:t>
      </w:r>
      <w:proofErr w:type="gramEnd"/>
      <w:r w:rsidRPr="00694956">
        <w:rPr>
          <w:rFonts w:ascii="Times New Roman" w:eastAsia="Lucida Sans Unicode" w:hAnsi="Times New Roman" w:cs="Times New Roman"/>
          <w:sz w:val="24"/>
          <w:szCs w:val="24"/>
        </w:rPr>
        <w:t>уб</w:t>
      </w:r>
      <w:proofErr w:type="spellEnd"/>
      <w:r w:rsidRPr="00694956">
        <w:rPr>
          <w:rFonts w:ascii="Times New Roman" w:eastAsia="Lucida Sans Unicode" w:hAnsi="Times New Roman" w:cs="Times New Roman"/>
          <w:sz w:val="24"/>
          <w:szCs w:val="24"/>
        </w:rPr>
        <w:t>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694956" w:rsidRPr="00694956" w:rsidTr="008C20A2">
        <w:tc>
          <w:tcPr>
            <w:tcW w:w="828" w:type="dxa"/>
            <w:vMerge w:val="restart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proofErr w:type="gramStart"/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</w:t>
            </w:r>
            <w:proofErr w:type="gramEnd"/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694956" w:rsidRPr="00694956" w:rsidTr="008C20A2">
        <w:tc>
          <w:tcPr>
            <w:tcW w:w="828" w:type="dxa"/>
            <w:vMerge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51" w:type="dxa"/>
            <w:vMerge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56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1701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1559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1559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2026</w:t>
            </w:r>
          </w:p>
        </w:tc>
      </w:tr>
      <w:tr w:rsidR="00694956" w:rsidRPr="00694956" w:rsidTr="008C20A2">
        <w:tc>
          <w:tcPr>
            <w:tcW w:w="828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51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60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701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59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7</w:t>
            </w:r>
          </w:p>
        </w:tc>
      </w:tr>
      <w:tr w:rsidR="00694956" w:rsidRPr="00694956" w:rsidTr="008C20A2">
        <w:tc>
          <w:tcPr>
            <w:tcW w:w="828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6651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Всего на реализацию программы – 1430 </w:t>
            </w:r>
            <w:proofErr w:type="spellStart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тыс</w:t>
            </w:r>
            <w:proofErr w:type="gramStart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.р</w:t>
            </w:r>
            <w:proofErr w:type="gramEnd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уб</w:t>
            </w:r>
            <w:proofErr w:type="spellEnd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., в </w:t>
            </w:r>
            <w:proofErr w:type="spellStart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286</w:t>
            </w:r>
          </w:p>
        </w:tc>
        <w:tc>
          <w:tcPr>
            <w:tcW w:w="1560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286</w:t>
            </w:r>
          </w:p>
        </w:tc>
        <w:tc>
          <w:tcPr>
            <w:tcW w:w="1701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286</w:t>
            </w:r>
          </w:p>
        </w:tc>
        <w:tc>
          <w:tcPr>
            <w:tcW w:w="1559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286</w:t>
            </w:r>
          </w:p>
        </w:tc>
        <w:tc>
          <w:tcPr>
            <w:tcW w:w="1559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286</w:t>
            </w:r>
          </w:p>
        </w:tc>
      </w:tr>
      <w:tr w:rsidR="00694956" w:rsidRPr="00694956" w:rsidTr="008C20A2">
        <w:tc>
          <w:tcPr>
            <w:tcW w:w="828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51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- бюджет района – 780 </w:t>
            </w:r>
            <w:proofErr w:type="spellStart"/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тыс</w:t>
            </w:r>
            <w:proofErr w:type="gramStart"/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.р</w:t>
            </w:r>
            <w:proofErr w:type="gramEnd"/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уб</w:t>
            </w:r>
            <w:proofErr w:type="spellEnd"/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156</w:t>
            </w:r>
          </w:p>
        </w:tc>
        <w:tc>
          <w:tcPr>
            <w:tcW w:w="1560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156</w:t>
            </w:r>
          </w:p>
        </w:tc>
        <w:tc>
          <w:tcPr>
            <w:tcW w:w="1701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156</w:t>
            </w:r>
          </w:p>
        </w:tc>
        <w:tc>
          <w:tcPr>
            <w:tcW w:w="1559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156</w:t>
            </w:r>
          </w:p>
        </w:tc>
        <w:tc>
          <w:tcPr>
            <w:tcW w:w="1559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156</w:t>
            </w:r>
          </w:p>
        </w:tc>
      </w:tr>
      <w:tr w:rsidR="00694956" w:rsidRPr="00694956" w:rsidTr="008C20A2">
        <w:tc>
          <w:tcPr>
            <w:tcW w:w="828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51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- внебюджетные 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средства ГБУЗ СО «Похвистневская ЦБГР – 650 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тыс</w:t>
            </w:r>
            <w:proofErr w:type="gram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.р</w:t>
            </w:r>
            <w:proofErr w:type="gram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уб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560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701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559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559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</w:tr>
      <w:tr w:rsidR="00694956" w:rsidRPr="00694956" w:rsidTr="008C20A2">
        <w:tc>
          <w:tcPr>
            <w:tcW w:w="828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651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</w:tr>
    </w:tbl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Приложение 4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к муниципальной программе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«Медицинские кадры муниципального района Похвистневский Самарской области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2019-2023 гг.»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                                                                                  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sz w:val="32"/>
          <w:szCs w:val="32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sz w:val="32"/>
          <w:szCs w:val="32"/>
        </w:rPr>
      </w:pPr>
      <w:r w:rsidRPr="00694956">
        <w:rPr>
          <w:rFonts w:ascii="Times New Roman" w:eastAsia="Lucida Sans Unicode" w:hAnsi="Times New Roman" w:cs="Times New Roman"/>
          <w:bCs/>
          <w:sz w:val="32"/>
          <w:szCs w:val="32"/>
        </w:rPr>
        <w:t xml:space="preserve"> Потребность в  остродефицитных специальностях для работы в сельской местности на территории муниципального района Похвистневский Самарской области 2022 -2026 гг.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694956" w:rsidRPr="00694956" w:rsidRDefault="00694956" w:rsidP="00694956">
      <w:pPr>
        <w:widowControl w:val="0"/>
        <w:numPr>
          <w:ilvl w:val="0"/>
          <w:numId w:val="4"/>
        </w:numPr>
        <w:tabs>
          <w:tab w:val="num" w:pos="720"/>
          <w:tab w:val="left" w:pos="2840"/>
        </w:tabs>
        <w:suppressAutoHyphens/>
        <w:spacing w:after="0" w:line="240" w:lineRule="auto"/>
        <w:ind w:left="1420" w:hanging="3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>Врач общей практики;</w:t>
      </w:r>
    </w:p>
    <w:p w:rsidR="00694956" w:rsidRPr="00694956" w:rsidRDefault="00694956" w:rsidP="00694956">
      <w:pPr>
        <w:widowControl w:val="0"/>
        <w:numPr>
          <w:ilvl w:val="0"/>
          <w:numId w:val="4"/>
        </w:numPr>
        <w:tabs>
          <w:tab w:val="num" w:pos="720"/>
          <w:tab w:val="left" w:pos="2840"/>
        </w:tabs>
        <w:suppressAutoHyphens/>
        <w:spacing w:after="0" w:line="240" w:lineRule="auto"/>
        <w:ind w:left="1420" w:hanging="3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>Врач терапевт участковый;</w:t>
      </w:r>
    </w:p>
    <w:p w:rsidR="00694956" w:rsidRPr="00694956" w:rsidRDefault="00694956" w:rsidP="00694956">
      <w:pPr>
        <w:widowControl w:val="0"/>
        <w:numPr>
          <w:ilvl w:val="0"/>
          <w:numId w:val="4"/>
        </w:numPr>
        <w:tabs>
          <w:tab w:val="num" w:pos="720"/>
          <w:tab w:val="left" w:pos="2840"/>
        </w:tabs>
        <w:suppressAutoHyphens/>
        <w:spacing w:after="0" w:line="240" w:lineRule="auto"/>
        <w:ind w:left="1420" w:hanging="3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>Врач педиатр участковый;</w:t>
      </w:r>
    </w:p>
    <w:p w:rsidR="00694956" w:rsidRPr="00694956" w:rsidRDefault="00694956" w:rsidP="00694956">
      <w:pPr>
        <w:widowControl w:val="0"/>
        <w:numPr>
          <w:ilvl w:val="0"/>
          <w:numId w:val="4"/>
        </w:numPr>
        <w:tabs>
          <w:tab w:val="num" w:pos="720"/>
          <w:tab w:val="left" w:pos="2840"/>
        </w:tabs>
        <w:suppressAutoHyphens/>
        <w:spacing w:after="0" w:line="240" w:lineRule="auto"/>
        <w:ind w:left="1420" w:hanging="3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Врач акушер-гинеколог; </w:t>
      </w:r>
    </w:p>
    <w:p w:rsidR="00694956" w:rsidRPr="00694956" w:rsidRDefault="00694956" w:rsidP="00694956">
      <w:pPr>
        <w:widowControl w:val="0"/>
        <w:numPr>
          <w:ilvl w:val="0"/>
          <w:numId w:val="4"/>
        </w:numPr>
        <w:tabs>
          <w:tab w:val="num" w:pos="720"/>
          <w:tab w:val="left" w:pos="2840"/>
        </w:tabs>
        <w:suppressAutoHyphens/>
        <w:spacing w:after="0" w:line="240" w:lineRule="auto"/>
        <w:ind w:left="1420" w:hanging="3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>Врач скорой медицинской помощи;</w:t>
      </w:r>
    </w:p>
    <w:p w:rsidR="00694956" w:rsidRPr="00694956" w:rsidRDefault="00694956" w:rsidP="00694956">
      <w:pPr>
        <w:widowControl w:val="0"/>
        <w:numPr>
          <w:ilvl w:val="0"/>
          <w:numId w:val="4"/>
        </w:numPr>
        <w:tabs>
          <w:tab w:val="num" w:pos="720"/>
          <w:tab w:val="left" w:pos="2840"/>
        </w:tabs>
        <w:suppressAutoHyphens/>
        <w:spacing w:after="0" w:line="240" w:lineRule="auto"/>
        <w:ind w:left="1420" w:hanging="3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>Врач клинической лабораторной диагностики;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             Врач-хирург;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             Врач-травматолог-ортопед;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             Врач-невролог.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7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760"/>
        <w:rPr>
          <w:rFonts w:ascii="Times New Roman" w:eastAsia="Lucida Sans Unicode" w:hAnsi="Times New Roman" w:cs="Times New Roman"/>
          <w:sz w:val="28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ind w:left="7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Примечание:  Список обновляется каждые 6 месяцев при изменении условий обеспечения специалистами </w:t>
      </w:r>
      <w:proofErr w:type="gramStart"/>
      <w:r w:rsidRPr="00694956">
        <w:rPr>
          <w:rFonts w:ascii="Times New Roman" w:eastAsia="Lucida Sans Unicode" w:hAnsi="Times New Roman" w:cs="Times New Roman"/>
          <w:sz w:val="28"/>
          <w:szCs w:val="28"/>
        </w:rPr>
        <w:t>в</w:t>
      </w:r>
      <w:proofErr w:type="gramEnd"/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760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ГБУЗ СО «Похвистневская ЦБГР».</w:t>
      </w: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suppressAutoHyphens/>
        <w:spacing w:after="0" w:line="240" w:lineRule="auto"/>
        <w:ind w:left="9214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 xml:space="preserve">   </w:t>
      </w:r>
      <w:r w:rsidRPr="00694956">
        <w:rPr>
          <w:rFonts w:ascii="Times New Roman" w:eastAsia="Lucida Sans Unicode" w:hAnsi="Times New Roman" w:cs="Tahoma"/>
          <w:sz w:val="24"/>
          <w:szCs w:val="24"/>
        </w:rPr>
        <w:t>Приложение 5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к муниципальной программе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«Медицинские кадры муниципального района Похвистневский Самарской области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2022-2026 гг.»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sz w:val="28"/>
          <w:szCs w:val="28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 xml:space="preserve">Перечень основных мероприятий муниципальной программы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sz w:val="28"/>
          <w:szCs w:val="28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>«Медицинские кадры муниципального района Похвистневский Самарской области на 2022-2026 гг.»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15465" w:type="dxa"/>
        <w:tblInd w:w="-3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3"/>
        <w:gridCol w:w="4584"/>
        <w:gridCol w:w="1420"/>
        <w:gridCol w:w="20"/>
        <w:gridCol w:w="1114"/>
        <w:gridCol w:w="86"/>
        <w:gridCol w:w="1048"/>
        <w:gridCol w:w="1134"/>
        <w:gridCol w:w="1134"/>
        <w:gridCol w:w="2550"/>
        <w:gridCol w:w="1842"/>
      </w:tblGrid>
      <w:tr w:rsidR="00694956" w:rsidRPr="00694956" w:rsidTr="008C20A2">
        <w:tc>
          <w:tcPr>
            <w:tcW w:w="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п</w:t>
            </w:r>
            <w:proofErr w:type="gramEnd"/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  <w:r w:rsidRPr="00694956">
              <w:rPr>
                <w:rFonts w:ascii="Times New Roman" w:eastAsia="Lucida Sans Unicode" w:hAnsi="Times New Roman" w:cs="Times New Roman"/>
                <w:sz w:val="26"/>
                <w:szCs w:val="26"/>
              </w:rPr>
              <w:t xml:space="preserve">Мероприятия </w:t>
            </w:r>
          </w:p>
        </w:tc>
        <w:tc>
          <w:tcPr>
            <w:tcW w:w="59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keepNext/>
              <w:widowControl w:val="0"/>
              <w:numPr>
                <w:ilvl w:val="1"/>
                <w:numId w:val="4"/>
              </w:numPr>
              <w:suppressAutoHyphens/>
              <w:snapToGrid w:val="0"/>
              <w:spacing w:after="0" w:line="240" w:lineRule="auto"/>
              <w:jc w:val="center"/>
              <w:outlineLvl w:val="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Объем</w:t>
            </w:r>
          </w:p>
        </w:tc>
        <w:tc>
          <w:tcPr>
            <w:tcW w:w="25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Источник</w:t>
            </w:r>
          </w:p>
          <w:p w:rsidR="00694956" w:rsidRPr="00694956" w:rsidRDefault="00694956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финансирования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Исполнитель</w:t>
            </w:r>
          </w:p>
        </w:tc>
      </w:tr>
      <w:tr w:rsidR="00694956" w:rsidRPr="00694956" w:rsidTr="008C20A2">
        <w:tc>
          <w:tcPr>
            <w:tcW w:w="5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2022г.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2023г.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2024г.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2025г.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  <w:lang w:val="en-US"/>
              </w:rPr>
              <w:t>2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6г.</w:t>
            </w:r>
          </w:p>
        </w:tc>
        <w:tc>
          <w:tcPr>
            <w:tcW w:w="25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94956" w:rsidRPr="00694956" w:rsidRDefault="00694956" w:rsidP="00694956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  <w:tr w:rsidR="00694956" w:rsidRPr="00694956" w:rsidTr="008C20A2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7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9</w:t>
            </w:r>
          </w:p>
        </w:tc>
      </w:tr>
      <w:tr w:rsidR="00694956" w:rsidRPr="00694956" w:rsidTr="008C20A2">
        <w:tc>
          <w:tcPr>
            <w:tcW w:w="1546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94956" w:rsidRPr="00694956" w:rsidRDefault="00694956" w:rsidP="00694956">
            <w:pPr>
              <w:keepNext/>
              <w:widowControl w:val="0"/>
              <w:numPr>
                <w:ilvl w:val="7"/>
                <w:numId w:val="4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I. </w:t>
            </w: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Социальные гарантии и льготы</w:t>
            </w:r>
          </w:p>
        </w:tc>
      </w:tr>
      <w:tr w:rsidR="00694956" w:rsidRPr="00694956" w:rsidTr="008C20A2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  <w:lang w:val="en-US"/>
              </w:rPr>
              <w:t>1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врачебному персоналу при устройстве на работу в ГБУЗ СО «Похвистневская ЦБГР» в сельскую местность в размере 8 тыс. руб. в месяц (по факту пребывания специалистов)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proofErr w:type="gram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96,0 (1чел.*8,0*</w:t>
            </w:r>
            <w:proofErr w:type="gramEnd"/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12 </w:t>
            </w:r>
            <w:proofErr w:type="spellStart"/>
            <w:proofErr w:type="gram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мес</w:t>
            </w:r>
            <w:proofErr w:type="spellEnd"/>
            <w:proofErr w:type="gram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Бюджет 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м.р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. Похвистневский</w:t>
            </w: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694956" w:rsidRPr="00694956" w:rsidTr="008C20A2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среднему медицинскому персоналу при устройстве на работу с 01.08.2021года в ГБУЗ СО «Похвистневская ЦБГР» в сельскую местность в размере 5 тыс. руб. в месяц (по факту пребывания специалистов)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proofErr w:type="gram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60,0 (1чел.*5,0*</w:t>
            </w:r>
            <w:proofErr w:type="gramEnd"/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12 </w:t>
            </w:r>
            <w:proofErr w:type="spellStart"/>
            <w:proofErr w:type="gram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мес</w:t>
            </w:r>
            <w:proofErr w:type="spellEnd"/>
            <w:proofErr w:type="gram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Бюджет 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м.р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. Похвистневский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694956" w:rsidRPr="00694956" w:rsidTr="008C20A2">
        <w:tc>
          <w:tcPr>
            <w:tcW w:w="1546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94956" w:rsidRPr="00694956" w:rsidRDefault="00694956" w:rsidP="00694956">
            <w:pPr>
              <w:keepNext/>
              <w:widowControl w:val="0"/>
              <w:numPr>
                <w:ilvl w:val="4"/>
                <w:numId w:val="4"/>
              </w:numPr>
              <w:suppressAutoHyphens/>
              <w:snapToGrid w:val="0"/>
              <w:spacing w:after="0" w:line="240" w:lineRule="auto"/>
              <w:jc w:val="center"/>
              <w:outlineLvl w:val="4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II. Подготовка и повышение квалификации  кадров</w:t>
            </w:r>
          </w:p>
        </w:tc>
      </w:tr>
      <w:tr w:rsidR="00694956" w:rsidRPr="00694956" w:rsidTr="008C20A2">
        <w:trPr>
          <w:trHeight w:val="1260"/>
        </w:trPr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Агитационная работа среди выпускников 6-го курса медицинского университета с целью привлечения медицинских кадров в 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«Похвистневская ЦБГР»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</w:t>
            </w:r>
            <w:proofErr w:type="spellEnd"/>
          </w:p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ЦБГР»</w:t>
            </w:r>
          </w:p>
        </w:tc>
      </w:tr>
      <w:tr w:rsidR="00694956" w:rsidRPr="00694956" w:rsidTr="008C20A2">
        <w:tc>
          <w:tcPr>
            <w:tcW w:w="1546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94956" w:rsidRPr="00694956" w:rsidRDefault="00694956" w:rsidP="00694956">
            <w:pPr>
              <w:keepNext/>
              <w:widowControl w:val="0"/>
              <w:numPr>
                <w:ilvl w:val="6"/>
                <w:numId w:val="4"/>
              </w:numPr>
              <w:suppressAutoHyphens/>
              <w:snapToGrid w:val="0"/>
              <w:spacing w:after="0" w:line="240" w:lineRule="auto"/>
              <w:jc w:val="center"/>
              <w:outlineLvl w:val="6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lastRenderedPageBreak/>
              <w:t>III. Улучшение условий труда  и отдыха медицинских работников</w:t>
            </w:r>
          </w:p>
        </w:tc>
      </w:tr>
      <w:tr w:rsidR="00694956" w:rsidRPr="00694956" w:rsidTr="008C20A2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Проведение Дня медицинского работника. Награждение сотрудников и ветеранов ГБУЗ СО «Похвистневская ЦБГР»,</w:t>
            </w: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организация концерта, информационное сопровождение 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130,0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«Похвистневская ЦБГР» (доходы от внебюджетной деятельности)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«Похвистневская ЦБГР»</w:t>
            </w:r>
          </w:p>
        </w:tc>
      </w:tr>
      <w:tr w:rsidR="00694956" w:rsidRPr="00694956" w:rsidTr="008C20A2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Продолжение работы </w:t>
            </w:r>
            <w:r w:rsidRPr="0069495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</w:rPr>
              <w:t>Совета в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етеранов медицинских работников. Проведение мероприятий, организация медицинского обслуживания ветеранов-медиков, оказание помощи в бытовых вопросах ветеранам-медикам 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«Похвистневская ЦБГР»</w:t>
            </w:r>
          </w:p>
        </w:tc>
      </w:tr>
      <w:tr w:rsidR="00694956" w:rsidRPr="00694956" w:rsidTr="008C20A2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Создание условий культурного развития медицинских работников путем обеспечения билетами на театрально-зрелищное мероприятие, проводимые в учреждениях культуры 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м.р.Похвистневский</w:t>
            </w:r>
          </w:p>
        </w:tc>
      </w:tr>
      <w:tr w:rsidR="00694956" w:rsidRPr="00694956" w:rsidTr="008C20A2">
        <w:tc>
          <w:tcPr>
            <w:tcW w:w="1546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94956" w:rsidRPr="00694956" w:rsidRDefault="00694956" w:rsidP="00694956">
            <w:pPr>
              <w:widowControl w:val="0"/>
              <w:numPr>
                <w:ilvl w:val="0"/>
                <w:numId w:val="5"/>
              </w:numPr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Популяризация профессии</w:t>
            </w:r>
            <w:r w:rsidRPr="00694956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94956" w:rsidRPr="00694956" w:rsidTr="008C20A2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4.1.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Профориентационная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работа в </w:t>
            </w:r>
            <w:proofErr w:type="spellStart"/>
            <w:proofErr w:type="gram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образо-вательных</w:t>
            </w:r>
            <w:proofErr w:type="spellEnd"/>
            <w:proofErr w:type="gram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учреждениях города и района  с привлечением сотрудников, ветеранов ГБУЗ СО «Похвистневская ЦБГР»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 5 встреч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 встреч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 встреч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 встреч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 встреч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694956" w:rsidRPr="00694956" w:rsidRDefault="00694956" w:rsidP="00694956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ГБУЗ СО «Похвистневская ЦБГР»</w:t>
            </w:r>
          </w:p>
        </w:tc>
      </w:tr>
      <w:tr w:rsidR="00694956" w:rsidRPr="00694956" w:rsidTr="008C20A2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Проведение конкурсов «Лучший по профессии» среди специалистов со средним образованием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«Похвистневская ЦБГР»</w:t>
            </w:r>
          </w:p>
        </w:tc>
      </w:tr>
      <w:tr w:rsidR="00694956" w:rsidRPr="00694956" w:rsidTr="008C20A2">
        <w:tc>
          <w:tcPr>
            <w:tcW w:w="1546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V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. Оздоровление медицинских работников</w:t>
            </w:r>
          </w:p>
        </w:tc>
      </w:tr>
      <w:tr w:rsidR="00694956" w:rsidRPr="00694956" w:rsidTr="008C20A2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Обеспечение диспансеризации работников ГБУЗ СО «Похвистневская ЦБГР»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94956" w:rsidRPr="00694956" w:rsidRDefault="00694956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«Похвистневская ЦБГР»</w:t>
            </w:r>
          </w:p>
        </w:tc>
      </w:tr>
    </w:tbl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9855E9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694956" w:rsidRPr="009855E9" w:rsidSect="00323DD9">
      <w:pgSz w:w="16838" w:h="11906" w:orient="landscape"/>
      <w:pgMar w:top="23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28F86088"/>
    <w:multiLevelType w:val="hybridMultilevel"/>
    <w:tmpl w:val="83CA7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95BAF"/>
    <w:multiLevelType w:val="hybridMultilevel"/>
    <w:tmpl w:val="82F0D032"/>
    <w:lvl w:ilvl="0" w:tplc="3A6C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2D8D"/>
    <w:rsid w:val="000308B0"/>
    <w:rsid w:val="00065CE1"/>
    <w:rsid w:val="00071FC7"/>
    <w:rsid w:val="00072FAA"/>
    <w:rsid w:val="000947F2"/>
    <w:rsid w:val="000959F4"/>
    <w:rsid w:val="00097271"/>
    <w:rsid w:val="000C40D5"/>
    <w:rsid w:val="000F6E49"/>
    <w:rsid w:val="001048AB"/>
    <w:rsid w:val="00116B9C"/>
    <w:rsid w:val="001252FC"/>
    <w:rsid w:val="0013440B"/>
    <w:rsid w:val="00142726"/>
    <w:rsid w:val="00151424"/>
    <w:rsid w:val="00153DED"/>
    <w:rsid w:val="0016170A"/>
    <w:rsid w:val="001E7859"/>
    <w:rsid w:val="002409F0"/>
    <w:rsid w:val="002736A7"/>
    <w:rsid w:val="002E02DF"/>
    <w:rsid w:val="00331CF3"/>
    <w:rsid w:val="00331E9E"/>
    <w:rsid w:val="00354C53"/>
    <w:rsid w:val="00355197"/>
    <w:rsid w:val="0037085D"/>
    <w:rsid w:val="00375730"/>
    <w:rsid w:val="0039303A"/>
    <w:rsid w:val="00394C22"/>
    <w:rsid w:val="00412819"/>
    <w:rsid w:val="00414E21"/>
    <w:rsid w:val="00465CA9"/>
    <w:rsid w:val="004A4F87"/>
    <w:rsid w:val="004E0F33"/>
    <w:rsid w:val="005465CF"/>
    <w:rsid w:val="005D27AD"/>
    <w:rsid w:val="00600F4A"/>
    <w:rsid w:val="00610F28"/>
    <w:rsid w:val="00617E2A"/>
    <w:rsid w:val="00663523"/>
    <w:rsid w:val="00675593"/>
    <w:rsid w:val="00691BB0"/>
    <w:rsid w:val="00694956"/>
    <w:rsid w:val="006A37C3"/>
    <w:rsid w:val="006D01A3"/>
    <w:rsid w:val="00710877"/>
    <w:rsid w:val="00714997"/>
    <w:rsid w:val="007641EB"/>
    <w:rsid w:val="00772D8D"/>
    <w:rsid w:val="0078015E"/>
    <w:rsid w:val="00780602"/>
    <w:rsid w:val="00790393"/>
    <w:rsid w:val="007E54AF"/>
    <w:rsid w:val="00815BC4"/>
    <w:rsid w:val="00825974"/>
    <w:rsid w:val="00853319"/>
    <w:rsid w:val="00892C8D"/>
    <w:rsid w:val="008A0FD9"/>
    <w:rsid w:val="008B19AA"/>
    <w:rsid w:val="00932B67"/>
    <w:rsid w:val="0093643F"/>
    <w:rsid w:val="00942AA7"/>
    <w:rsid w:val="00975E49"/>
    <w:rsid w:val="009855E9"/>
    <w:rsid w:val="009A4FE5"/>
    <w:rsid w:val="00A25674"/>
    <w:rsid w:val="00A25B36"/>
    <w:rsid w:val="00A304F4"/>
    <w:rsid w:val="00A60DEC"/>
    <w:rsid w:val="00A75B1A"/>
    <w:rsid w:val="00A8584A"/>
    <w:rsid w:val="00AB2524"/>
    <w:rsid w:val="00AB7319"/>
    <w:rsid w:val="00AE0114"/>
    <w:rsid w:val="00AE7B46"/>
    <w:rsid w:val="00AF659C"/>
    <w:rsid w:val="00B533C3"/>
    <w:rsid w:val="00B952A5"/>
    <w:rsid w:val="00B966A6"/>
    <w:rsid w:val="00BB39C3"/>
    <w:rsid w:val="00BB6C3F"/>
    <w:rsid w:val="00BD50A8"/>
    <w:rsid w:val="00BF5F33"/>
    <w:rsid w:val="00C30C6A"/>
    <w:rsid w:val="00C661E4"/>
    <w:rsid w:val="00C71874"/>
    <w:rsid w:val="00C83DB2"/>
    <w:rsid w:val="00CA3D41"/>
    <w:rsid w:val="00CB2F18"/>
    <w:rsid w:val="00D5600A"/>
    <w:rsid w:val="00E02629"/>
    <w:rsid w:val="00E04DB1"/>
    <w:rsid w:val="00E16D6D"/>
    <w:rsid w:val="00E17276"/>
    <w:rsid w:val="00E22BA4"/>
    <w:rsid w:val="00E75F41"/>
    <w:rsid w:val="00E92B4E"/>
    <w:rsid w:val="00EC01C1"/>
    <w:rsid w:val="00EC0B3F"/>
    <w:rsid w:val="00EC5F61"/>
    <w:rsid w:val="00F53AF4"/>
    <w:rsid w:val="00F64DF5"/>
    <w:rsid w:val="00F64FD5"/>
    <w:rsid w:val="00F8781E"/>
    <w:rsid w:val="00FA08E0"/>
    <w:rsid w:val="00FA0E72"/>
    <w:rsid w:val="00FE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7"/>
        <o:r id="V:Rule3" type="connector" idref="#AutoShape 5"/>
        <o:r id="V:Rule4" type="connector" idref="#AutoShape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CF3"/>
    <w:pPr>
      <w:ind w:left="720"/>
      <w:contextualSpacing/>
    </w:pPr>
  </w:style>
  <w:style w:type="character" w:styleId="a4">
    <w:name w:val="Hyperlink"/>
    <w:uiPriority w:val="99"/>
    <w:semiHidden/>
    <w:unhideWhenUsed/>
    <w:rsid w:val="00412819"/>
    <w:rPr>
      <w:color w:val="0000FF"/>
      <w:u w:val="single"/>
    </w:rPr>
  </w:style>
  <w:style w:type="table" w:styleId="a5">
    <w:name w:val="Table Grid"/>
    <w:basedOn w:val="a1"/>
    <w:uiPriority w:val="39"/>
    <w:rsid w:val="009855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1E9E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0F2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21">
    <w:name w:val="Основной текст 21"/>
    <w:basedOn w:val="a"/>
    <w:rsid w:val="00AB2524"/>
    <w:pPr>
      <w:tabs>
        <w:tab w:val="left" w:pos="4111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</w:rPr>
  </w:style>
  <w:style w:type="paragraph" w:customStyle="1" w:styleId="31">
    <w:name w:val="Основной текст 31"/>
    <w:basedOn w:val="a"/>
    <w:rsid w:val="00663523"/>
    <w:pPr>
      <w:tabs>
        <w:tab w:val="left" w:pos="4111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8"/>
      <w:szCs w:val="20"/>
    </w:rPr>
  </w:style>
  <w:style w:type="table" w:customStyle="1" w:styleId="1">
    <w:name w:val="Сетка таблицы1"/>
    <w:basedOn w:val="a1"/>
    <w:next w:val="a5"/>
    <w:uiPriority w:val="59"/>
    <w:rsid w:val="00694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CF3"/>
    <w:pPr>
      <w:ind w:left="720"/>
      <w:contextualSpacing/>
    </w:pPr>
  </w:style>
  <w:style w:type="character" w:styleId="a4">
    <w:name w:val="Hyperlink"/>
    <w:uiPriority w:val="99"/>
    <w:semiHidden/>
    <w:unhideWhenUsed/>
    <w:rsid w:val="00412819"/>
    <w:rPr>
      <w:color w:val="0000FF"/>
      <w:u w:val="single"/>
    </w:rPr>
  </w:style>
  <w:style w:type="table" w:styleId="a5">
    <w:name w:val="Table Grid"/>
    <w:basedOn w:val="a1"/>
    <w:uiPriority w:val="39"/>
    <w:rsid w:val="009855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1E9E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0F2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21">
    <w:name w:val="Основной текст 21"/>
    <w:basedOn w:val="a"/>
    <w:rsid w:val="00AB2524"/>
    <w:pPr>
      <w:tabs>
        <w:tab w:val="left" w:pos="4111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</w:rPr>
  </w:style>
  <w:style w:type="paragraph" w:customStyle="1" w:styleId="31">
    <w:name w:val="Основной текст 31"/>
    <w:basedOn w:val="a"/>
    <w:rsid w:val="00663523"/>
    <w:pPr>
      <w:tabs>
        <w:tab w:val="left" w:pos="4111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C6DE5F16DFBE9B0991052E83C8E509400946562E8E83D4612D50BAD4D9A8F120F694C17EE4CD8F0E7C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pd.avo.ru/documents/33446/1270131/0001201805070038.pdf/70e6b7a3-6c64-487c-59c5-a85b569e4e3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DF72A6F626BB0BB9F692474A1E4941302FE876D4D452FD044EE9BC41F778E2m1B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F8872-434E-45F5-BC51-291C1AA6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17</Pages>
  <Words>3819</Words>
  <Characters>21770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Иванова Е В</cp:lastModifiedBy>
  <cp:revision>57</cp:revision>
  <cp:lastPrinted>2018-09-13T12:57:00Z</cp:lastPrinted>
  <dcterms:created xsi:type="dcterms:W3CDTF">2021-08-09T05:18:00Z</dcterms:created>
  <dcterms:modified xsi:type="dcterms:W3CDTF">2021-09-02T11:13:00Z</dcterms:modified>
</cp:coreProperties>
</file>