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75" w:rsidRPr="0002583E" w:rsidRDefault="00236F07" w:rsidP="00236F07">
      <w:pPr>
        <w:jc w:val="right"/>
        <w:rPr>
          <w:rFonts w:ascii="Times New Roman" w:hAnsi="Times New Roman" w:cs="Times New Roman"/>
          <w:sz w:val="24"/>
          <w:szCs w:val="24"/>
        </w:rPr>
      </w:pPr>
      <w:r w:rsidRPr="0002583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C0FBC">
        <w:rPr>
          <w:rFonts w:ascii="Times New Roman" w:hAnsi="Times New Roman" w:cs="Times New Roman"/>
          <w:sz w:val="24"/>
          <w:szCs w:val="24"/>
        </w:rPr>
        <w:t>5</w:t>
      </w:r>
    </w:p>
    <w:p w:rsidR="00F13363" w:rsidRPr="0002583E" w:rsidRDefault="00236F07" w:rsidP="00F13363">
      <w:pPr>
        <w:spacing w:before="330" w:after="165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Положение о Комиссии</w:t>
      </w:r>
    </w:p>
    <w:p w:rsidR="00236F07" w:rsidRPr="0002583E" w:rsidRDefault="00236F07" w:rsidP="00F13363">
      <w:pPr>
        <w:spacing w:before="330" w:after="165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по поступлению и выбытию активов</w:t>
      </w:r>
    </w:p>
    <w:p w:rsidR="00236F07" w:rsidRPr="0002583E" w:rsidRDefault="00236F07" w:rsidP="00236F07">
      <w:pPr>
        <w:spacing w:before="330" w:after="165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1. Общие положения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1.1. Настоящее Положение разработано в соответствии с приказами Минфина России </w:t>
      </w:r>
      <w:hyperlink r:id="rId4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от 01.12.2010 N 157н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Методическими указаниями по проведению инвентаризации имущества и финансовых обязательств, утвержденных приказом Минфина РФ от 13.06.1995 N 49.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1.2. Персональный состав комиссии утверждается учетной политикой учреждения.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1.3. 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1.4. Комиссия проводит заседания по мере необходимости.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1.5. Срок рассмотрения Комиссией представленных ей документов не должен превышать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- 14 дней;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1.6. Решения Комиссии считаются правомочными, если на ее заседании присутствует не менее 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двух третей от общего числа ее членов.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1.7. Комиссия принимает решения по вопросам поступления и выбытия нефинансовых активов.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1.8. При отсутствии работников учреждения, обладающих специальными знаниями, для участия в заседаниях комиссии могут приглашаться эксперты. Экспертом не может быть материально ответственное лицо учреждения, на которое возложена ответственность за материальные ценности, в отношении которых принимается решение о списании.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1.9. Решение комиссии оформляется протоколом. Протокол подписывают председатель и члены комиссии, присутствовавшие на заседании. Также Комиссия оформляет соответствующие акты о поступлении и выбытии нефинансовых активов.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1.10. Оформленные в установленном порядке документы (</w:t>
      </w:r>
      <w:hyperlink r:id="rId5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п.п. 1.9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6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2.6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7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2.17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8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3.3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9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3.6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настоящего Положения, документы, необходимые для согласования решения о списании имущества) Комиссия передает в соответствии с Графиком документооборота 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в бухгалтерскую службу учреждения;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материально ответственным лицам;</w:t>
      </w:r>
    </w:p>
    <w:p w:rsidR="00236F07" w:rsidRPr="0002583E" w:rsidRDefault="00236F07" w:rsidP="00236F07">
      <w:pPr>
        <w:spacing w:before="330" w:after="165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2. Принятие решений при поступлении нефинансовых активов и в ходе их эксплуатации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2.1. Комиссия принимает решения по следующим вопросам: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выявление при приемке нефинансовых активов товаров ненадлежащего качества;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определение категории поступающего имущества (основные средства, нематериальные активы, непроизведенные активы или материальные запасы);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определение срока полезного использования поступающих в учреждение основных средств и нематериальных активов в целях принятия к учету и начисления амортизации;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 определение первоначальной (фактической) стоимости поступающих в учреждение нефинансовых активов в установленных случаях;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 изменение первоначальной (фактической) стоимости нефинансовых активов учреждения и сроков их полезного использования;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 контроль за обозначением материально ответственными лицами инвентарных номеров на соответствующих объектах основных средств;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 отнесение объектов имущества к особо ценному движимому имуществу;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 определение перечня объектов имущества, полностью или частично используемых в приносящей доход деятельности;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9) подготовка заключений об использовании объектов имущества, учитываемых в рамках вида финансового обеспечения 2 "Приносящая доход деятельность", в деятельности по выполнению государственного (муниципального) задания с целью их закрепления за учреждением и перевода на учет по виду финансового обеспечения 4 "Субсидии на выполнение государственного (муниципального) задания";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 оценка обоснованности (эффективности) финансово-экономических решений, принимаемых при изготовлении объектов нефинансовых активов хозяйственным способом;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иное].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2.2. В случае выявления товаров ненадлежащего качества при их приемке комиссией оформляются: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Акт о поставке товаров ненадлежащего качества в произвольной форме (при поступлении некачественных объектов, подлежащих учету в составе основных средств);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Акт приемки материалов (</w:t>
      </w:r>
      <w:hyperlink r:id="rId10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ф. 0315004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(при поступлении материальных запасов ненадлежащего качества).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2.3. При принятии к учету объектов имущества комиссия проверяет наличие сопроводительных документов и технической документации, а также производит инвентаризацию приспособлений, принадлежностей, составных частей поступающего имущества в соответствии данными указанных документов.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2.4. Решение об отнесении объекта имущества к основным средствам, нематериальным активам, непроизведенным активам или материальным запасам принимается в соответствии с </w:t>
      </w:r>
      <w:hyperlink r:id="rId11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п.п. 38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12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39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13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41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14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56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15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57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16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70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17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98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18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99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 157н, Общероссийским классификатором основных фондов </w:t>
      </w:r>
      <w:hyperlink r:id="rId19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ОК 013-94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(ОКОФ), утвержденным </w:t>
      </w:r>
      <w:hyperlink r:id="rId20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постановлением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Госстандарта России от 26.12.1994 N 359, а также п.п. 3.5.1, 3.5.9, 3.6.4, 3.6.7, 3.7.1, 3.7.3, 3.7.4, 3.8.1 - 3.8.3, 4.2 Учетной политики для целей бухгалтерского учета.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2.5. Решение о сроках полезного использования поступивших в учреждение основных средств, нематериальных активов в целях их принятия к учету и начисления амортизации принимается комиссией в соответствии с требованиями </w:t>
      </w:r>
      <w:hyperlink r:id="rId21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п.п. 44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22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60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23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61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157н, а также согласно положениям п. 3.1.10 Учетной политики для целей бухгалтерского учета.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2.6. Первоначальная (фактическая) стоимость объектов нефинансовых активов при их приобретении, сооружении, изготовлении (создании) определяется на основании сопроводительной документации (контрактов, договоров, актов выполненных работ (оказанных услуг), накладных и других сопроводительных документов поставщиков (исполнителей)) согласно требованиям </w:t>
      </w:r>
      <w:hyperlink r:id="rId24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п.п. 23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25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47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26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62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27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72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28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102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29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103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 и п.п. 3.5.3, 5.1, 6.8, 11.3 Учетной политики для целей бухгалтерского учета.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2.7. По решению комиссии затраты могут быть признаны непосредственно связанными с приобретением, сооружением или изготовлением (созданием) объектов нефинансовых активов с целью их включения в первоначальную (фактическую) стоимость этих активов. Положения данного пункта применяются в отношении тех затрат, включение которых в первоначальную (фактическую) стоимость объектов нефинансовых активов прямо не предусмотрено </w:t>
      </w:r>
      <w:hyperlink r:id="rId30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Инструкцией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N 157н и Учетной политикой для целей бухгалтерского учета.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2.8. При получении объектов государственного (муниципального) имущества от органов государственной власти (местного самоуправления), государственных (муниципальных) организаций, созданных на базе государственного (муниципального) имущества, в связи с закреплением этого имущества на праве оперативного управления, принятие к учету объектов нефинансовых активов осуществляется на основании Актов приема-передачи или иных документов, представленных предыдущим балансодержателем, в соответствии с требованиями </w:t>
      </w:r>
      <w:hyperlink r:id="rId31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 29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157н: по балансовой (фактической) стоимости объектов учета с одновременным принятием к учету, в случае наличия, суммы начисленной амортизации.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2.9. При поступлении объектов нефинансовых активов по договорам дарения (пожертвования) от юридических и физических лиц, оприходовании излишков, выявленных при инвентаризации и проверках, поступлении объектов имущества от разукомплектации (частичной ликвидации) объектов нефинансовых активов, поступлении материальных запасов в результате разборки, утилизации (ликвидации) основных средств или иного имущества оценочная стоимость нефинансовых активов определяется комиссией согласно положениям </w:t>
      </w:r>
      <w:hyperlink r:id="rId32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п.п. 23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33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25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34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31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35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106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36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357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 и п.п. 2.2, 3.1.7, 3.2.3, 3.3.2, 3.4.5, 3.5.6, 3.6.5 Учетной политики для целей бухгалтерского учета.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 частичной ликвидации объекта основных средств расчет стоимости ликвидируемой части объекта осуществляется согласно п. 2.3 Учетной политики для целей бухгалтерского учета.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2.10. Первоначальной стоимостью земельных участков, находящихся у учреждения на праве постоянного (бессрочного) пользования, признается их рыночная (кадастровая) стоимость (</w:t>
      </w:r>
      <w:hyperlink r:id="rId37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 23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157н).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2.11. При начислении задолженности по недостаче нефинансовых активов восстановительная стоимость нефинансовых активов определяется комиссией на день обнаружения ущерба согласно положениям </w:t>
      </w:r>
      <w:hyperlink r:id="rId38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 220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 и Учетной политики для целей бухгалтерского учета.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2.12. В случае достройки, реконструкции, дооборудования, модернизации основных средств комиссией может быть принято решение об увеличении срока полезного использования соответствующих объектов (</w:t>
      </w:r>
      <w:hyperlink r:id="rId39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 44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157н, п.п. 3.2, 5.3 Учетной политики для целей бухгалтерского учета). Решение об увеличении срока полезного использования основных средств принимается на основании заключения комиссии, согласно которому в результате произведенных работ изменились первоначально принятые нормативные показатели функционирования объекта.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2.13. Ежегодно комиссия определяет продолжительность периода, в течение которого предполагается использовать нематериальные активы, числящиеся в балансовом учете учреждения (</w:t>
      </w:r>
      <w:hyperlink r:id="rId40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 61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157н). В случаях его существенного изменения комиссия уточняет срок полезного использования соответствующих нематериальных активов.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2.14. В случае достройки, реконструкции, дооборудования, модернизации нефинансовых активов (основных средств, нематериальных активов, материальных запасов) комиссией принимается решение об увеличении их первоначальной (фактической) стоимости (</w:t>
      </w:r>
      <w:hyperlink r:id="rId41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п.п. 27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42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55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43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69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44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120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157н; п.п. 3.2, 3.5.4, 3.5.6, 3.8.2 Учетной политики для целей бухгалтерского учета).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2.15. Уполномоченный член комиссии контролирует нанесение материально ответственным лицом присвоенных объектам основных средств инвентарных номеров, а также маркировку мягкого инвентаря и иных объектов материальных запасов с учетом требований </w:t>
      </w:r>
      <w:hyperlink r:id="rId45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п.п. 46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46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118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 и п.п. 3.1.4, 3.5.2, 3.7.2 Учетной политики для целей бухгалтерского учета.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2.16. При частичной ликвидации (разукомплектации) объекта нефинансовых активов комиссия принимает решение о расчете стоимости ликвидируемой части объекта в соответствии в п.п. 2.3, 3.3.3 Учетной политики для целей бухгалтерского учета.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2.17. При принятии имущества (вложений) к балансовому учету движимое имущество относится комиссией к особо ценному движимому имуществу или иному движимому имуществу согласно критериям (требованиям), установленным постановлением Правительства РФ от 26.07.2010 N 538 и правовыми актами иных уполномоченных органов.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2.18. При поступлении нефинансовых активов, а также в ходе их эксплуатации (использования) комиссией оформляются следующие первичные документы:</w:t>
      </w:r>
    </w:p>
    <w:tbl>
      <w:tblPr>
        <w:tblW w:w="500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01"/>
        <w:gridCol w:w="6597"/>
      </w:tblGrid>
      <w:tr w:rsidR="00236F07" w:rsidRPr="0002583E" w:rsidTr="00236F07"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Первичные учетные документы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Основания для оформления</w:t>
            </w:r>
          </w:p>
        </w:tc>
      </w:tr>
      <w:tr w:rsidR="00236F07" w:rsidRPr="0002583E" w:rsidTr="00236F07"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приеме-передаче здания (сооружения) (</w:t>
            </w:r>
            <w:hyperlink r:id="rId47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ф. 0306030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Поступление объектов недвижимого имущества (в том числе непроизведенных активов) по любым основаниям, а также неотделимых улучшений в арендованное имущество. В установленных законодательством случаях к </w:t>
            </w:r>
            <w:hyperlink r:id="rId48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Акту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прилагаются документы, подтверждающие государственную регистрацию объектов недвижимости</w:t>
            </w:r>
          </w:p>
        </w:tc>
      </w:tr>
      <w:tr w:rsidR="00236F07" w:rsidRPr="0002583E" w:rsidTr="00236F07"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приеме-передаче объекта основных средств (кроме зданий, сооружений) (</w:t>
            </w:r>
            <w:hyperlink r:id="rId49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ф. 0306001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Поступление объектов движимого имущества (в том числе отдельных видов непроизведенных активов), нематериальных активов по любым основаниям, кроме:- объектов основных средств стоимостью до 3000 рублей включительно;- библиотечного фонда.</w:t>
            </w:r>
          </w:p>
        </w:tc>
      </w:tr>
      <w:tr w:rsidR="00236F07" w:rsidRPr="0002583E" w:rsidTr="00236F07"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приеме-передаче групп объектов основных средств (кроме зданий, сооружений) (ф. 0306031)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Поступление однородных групп объектов основных средств, нематериальных и непроизведенных активов по любым основаниям, кроме, объектов движимого имущества, </w:t>
            </w: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стоимостью до 3000 руб. включительно.</w:t>
            </w:r>
          </w:p>
        </w:tc>
      </w:tr>
      <w:tr w:rsidR="00236F07" w:rsidRPr="0002583E" w:rsidTr="00236F07"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Акт о приеме-сдаче отремонтированных, реконструированных, модернизированных объектов основных средств (</w:t>
            </w:r>
            <w:hyperlink r:id="rId50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ф. 0306002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Завершение работ по достройке, реконструкции, модернизации, дооборудованию объектов основных средств</w:t>
            </w:r>
          </w:p>
        </w:tc>
      </w:tr>
      <w:tr w:rsidR="00236F07" w:rsidRPr="0002583E" w:rsidTr="00236F07"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модернизации нематериального актива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случае увеличения стоимости нематериального актива в результате модернизации</w:t>
            </w:r>
          </w:p>
        </w:tc>
      </w:tr>
      <w:tr w:rsidR="00236F07" w:rsidRPr="0002583E" w:rsidTr="00236F07"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консервации (расконсервации) объектов основных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Документ оформляется при консервации объектов основных средств на срок более трех месяцев и при расконсервации</w:t>
            </w:r>
          </w:p>
        </w:tc>
      </w:tr>
      <w:tr w:rsidR="00236F07" w:rsidRPr="0002583E" w:rsidTr="00236F07"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разукомплектации (частичной ликвидации) основного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о разукомплектации (частичной ликвидации) объектов основных средств силами учреждения (п. 3.3.3 Учетной политики для целей бухгалтерского учета)</w:t>
            </w:r>
          </w:p>
        </w:tc>
      </w:tr>
      <w:tr w:rsidR="00236F07" w:rsidRPr="0002583E" w:rsidTr="00236F07"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приемке материалов (</w:t>
            </w:r>
            <w:hyperlink r:id="rId51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ф. 0315004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Выявление расхождений фактического наличия материалов с данными документов поставщика;- принятие к учету материалов, полученных от ликвидации (разборке, утилизации), проведения демонтажных и ремонтных работ объектов основных средств (на основании данных, отраженных в соответствующем Акте на списание)</w:t>
            </w:r>
          </w:p>
        </w:tc>
      </w:tr>
      <w:tr w:rsidR="00236F07" w:rsidRPr="0002583E" w:rsidTr="00236F07"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[иные документы, предусмотренные </w:t>
            </w:r>
            <w:r w:rsidRPr="000258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Учетной политикой</w:t>
            </w: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учреждения для целей бухгалтерского учета]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Соответствующие Акты составляются также в случае: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оприходования неучтенных объектов нефинансовых активов, выявленных при инвентаризации;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принятия к учету материальных ценностей, поступивших в порядке возмещения в натуральной форме ущерба, причиненного виновным лицом.</w:t>
      </w:r>
    </w:p>
    <w:p w:rsidR="00236F07" w:rsidRPr="0002583E" w:rsidRDefault="00236F07" w:rsidP="00236F07">
      <w:pPr>
        <w:spacing w:before="330" w:after="165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3. Принятие решений по выбытию активов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3.1. При выбытии (списании) активов комиссия осуществляет следующие полномочия: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 осмотр имущества;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принятие решения по вопросу о целесообразности (возможности) дальнейшего использования (восстановления) имущества или его частей (узлов, деталей, конструкций и материалов) с учетом положений п. 3.4.4 Учетной политики для целей бухгалтерского учета;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установление причин списания имущества;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 проверка документов, представленных должностными лицами, инициировавшими рассмотрение вопроса о списании имущества;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 принятие решения о необходимости: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затребования дополнительных документов (информации);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привлечения специалистов (экспертов) и (или) специализированных организаций для принятия решения;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 принятие решения о списании имущества (в том числе числящихся за балансом объектов движимого имущества стоимостью до 3 000 рублей включительно, периодических изданий), дебиторской и кредиторской задолженности;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 подготовка Акта о списании имущества и документов для согласования списания имущества;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 контроль за изъятием из списываемого имущества пригодных узлов, деталей, конструкций и материалов;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9) контроль изъятия из списываемого имущества пригодных к использованию материальных ценностей (в том числе драгоценных металлов и камней, цветных металлов), определение их количества и веса;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 контроль сдачи на склад пригодных к использованию материальных ценностей, полученных в результате разборки (демонтажа) объектов имущества;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 установление лиц, виновных в списании имущества в результате нарушение условий содержания и (или) эксплуатации, недостач, порчи, хищений;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 осуществление сверок с дебиторами и кредиторами с целью принятия решения о списании дебиторской и кредиторской задолженности.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3.2. Комиссия принимает решение о выбытии (списании) активов учреждения согласно положениям </w:t>
      </w:r>
      <w:hyperlink r:id="rId52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п.п. 34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53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51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54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63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55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339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56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371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57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377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Инструкции N 157н в следующих случаях: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 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имущество выбыло из владения, пользования, распоряжения вследствие гибели или уничтожения, в том числе помимо воли учреждения (хищения, недостачи и порчи, выявленные при инвентаризации), а также невозможности выяснения его местонахождения;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имущество в установленном порядке передается иной организации государственного сектора, государственному (муниципальному) предприятию;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 в иных случаях прекращения права оперативного управления, предусмотренных действующим законодательством;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 признание дебиторской задолженности безнадежной ко взысканию в целях ее списания с балансового учета в связи с истечением срока исковой давности (</w:t>
      </w:r>
      <w:hyperlink r:id="rId58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ст. 196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ГК РФ), прекращением (приостановлением) исполнительного производства по основаниям, предусмотренным </w:t>
      </w:r>
      <w:hyperlink r:id="rId59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Федеральным законом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02.10.2007 N 229-ФЗ "Об исполнительном производстве", а также в соответствии с положениями </w:t>
      </w:r>
      <w:hyperlink r:id="rId60" w:history="1">
        <w:r w:rsidRPr="0002583E">
          <w:rPr>
            <w:rFonts w:ascii="Times New Roman" w:eastAsia="Times New Roman" w:hAnsi="Times New Roman" w:cs="Times New Roman"/>
            <w:color w:val="1059CA"/>
            <w:sz w:val="24"/>
            <w:szCs w:val="24"/>
            <w:lang w:eastAsia="ru-RU"/>
          </w:rPr>
          <w:t>главы 26</w:t>
        </w:r>
      </w:hyperlink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"Прекращение обязательств" ГК РФ;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 признание дебиторской задолженности, подлежащей списанию с забалансового учета, при завершении срока возможного возобновления процедуры взыскания задолженности согласно действующему законодательству, а также при получении документов, подтверждающих прекращение обязательств смертью (ликвидацией) дебитора;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 признание согласно положениям Учетной политики для целей бухгалтерского учета кредиторской задолженности невостребованной кредиторами в целях ее списания с балансового учета и истечение срока учета кредиторской задолженности за балансом в целях ее списания с забалансового учета.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3.3. Комиссия принимает решения по выбытию (списанию) активов с учетом: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 наличия технического заключения экспертов или сотрудников учреждения, обладающих специальными знаниями, о состоянии объектов имущества, подлежащих списанию, или дефектной ведомости на оборудование, находящееся в эксплуатации, а также на производственный и хозяйственный инвентарь - при списании основных средств, не пригодных к использованию по назначению;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информации о наличии драгоценных металлов и драгоценных камней, содержащихся в списываемых основных средствах, которые учитываются в порядке, установленном Приказом Минфина России от 29.08.2001 N 68н "Об утверждении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обращении";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наличия акта об аварии или заверенной его копии, а также пояснений причастных лиц о причинах, вызвавших аварию - при списании основных средств, выбывших вследствие аварий и иных чрезвычайных обстоятельств;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 наличия иных документов, подтверждающих факт преждевременного выбытия имущества из владения, пользования и распоряжения.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3.4. В установленных действующими нормативными правовыми актами случаях комиссия передает в уполномоченный орган власти (местного самоуправления) Акт о списании имущества и иные документы, необходимые для согласования решения о списании имущества. После согласования Акт передается на утверждение руководителю учреждения.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3.5. После утверждения Акта о списании имущества комиссия контролирует выполнение мероприятий, предусмотренных этим актом: разборку, демонтаж, уничтожение, утилизацию и т.п.</w:t>
      </w:r>
    </w:p>
    <w:p w:rsidR="00236F07" w:rsidRPr="0002583E" w:rsidRDefault="00236F07" w:rsidP="00236F0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58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3.6. При выбытии (списании) активов комиссией оформляются следующие первичные документы: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53"/>
        <w:gridCol w:w="7145"/>
      </w:tblGrid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Первичные учетные документы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Основания для оформления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списании объекта основных средств (кроме автотранспортных средств) (</w:t>
            </w:r>
            <w:hyperlink r:id="rId61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ф. 0306003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Списание основных средств (кроме автотранспортных средств), нематериальных активов, непроизведенных активов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списании автотранспортных средств (</w:t>
            </w:r>
            <w:hyperlink r:id="rId62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ф. 0306004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Списание автотранспортных средств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списании групп объектов основных средств (кроме автотранспортных средств) (</w:t>
            </w:r>
            <w:hyperlink r:id="rId63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ф. 0306033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Списание группы основных средств (в т.ч. основных средств стоимостью до 3 000 рублей за единицу включительно, учитываемых на забалансовом счете), нематериальных активов, непроизведенных активов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списании мягкого и хозяйственного инвентаря (ф. 0504143)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Списание однородных предметов хозяйственного инвентаря (в т.ч. списание указанных объектов с забалансового учета)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списании исключенной из библиотеки литературы (ф. 0504144)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Списание литературы из библиотечного фонда (с приложением списков исключенной литературы)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ликвидации (уничтожении) основного средства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Оформляется при ликвидации (уничтожении) объектов основных средств силами учреждения (п. 3.4.6 Учетной политики для целей бухгалтерского учета)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списании материальных запасов (ф. 0504230)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Оформляется после документального подтверждения достижения целей, ради которых выдавались материальные запасы, и возврата их остатков на склад. Актом, как правило, оформляются выдача и списание:- строительных материалов;- запасных частей и иных материалов, используемых для изготовления (ремонта) нефинансовых активов;- дорогостоящих канцелярских принадлежностей;- материальных запасов, используемых не в повседневной деятельности учреждения, а для проведения разовых мероприятий (концертов, семинаров и т.п.)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приеме-передаче здания (сооружения) (</w:t>
            </w:r>
            <w:hyperlink r:id="rId64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ф. 0306030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Составляется при выбытии здания (сооружения) в связи с передачей или при продаже объекта основных средств.К Акту прилагаются документы о государственной регистрации прав (прекращении прав) на недвижимость (их заверенные копии)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приеме-передаче объекта основных средств (кроме зданий, сооружений) (</w:t>
            </w:r>
            <w:hyperlink r:id="rId65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ф. 0306001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Составляется при выбытии объектов основных средств (за исключением объектов недвижимого имущества, объектов движимого имущества, стоимостью до 3000 рублей включительно, объектов библиотечного фонда), непроизведенных активов в связи с передачей или продажей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Акт о приеме-передаче групп объектов основных средств (кроме зданий, сооружений) (ф. </w:t>
            </w: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0306031)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Составляется при выбытии объектов основных средств, (за исключением объектов недвижимого имущества, объектов движимого имущества, стоимостью до 3000 рублей включительно, </w:t>
            </w: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объектов библиотечного фонда), непроизведенных активов при передаче или продаже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Акт о списании дебиторской задолженности с балансового учета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Истечение срока исковой давности (</w:t>
            </w:r>
            <w:hyperlink r:id="rId66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ст. 196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ГК РФ);- прекращение (приостановление) исполнительного производства по основаниям, предусмотренным </w:t>
            </w:r>
            <w:hyperlink r:id="rId67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Федеральным законом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от 02.10.2007 N 229-ФЗ "Об исполнительном производстве"; в соответствии с положениями </w:t>
            </w:r>
            <w:hyperlink r:id="rId68" w:history="1">
              <w:r w:rsidRPr="0002583E">
                <w:rPr>
                  <w:rFonts w:ascii="Times New Roman" w:eastAsia="Times New Roman" w:hAnsi="Times New Roman" w:cs="Times New Roman"/>
                  <w:color w:val="1059CA"/>
                  <w:sz w:val="24"/>
                  <w:szCs w:val="24"/>
                  <w:lang w:eastAsia="ru-RU"/>
                </w:rPr>
                <w:t>главы 26</w:t>
              </w:r>
            </w:hyperlink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"Прекращение обязательств" ГК РФ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 о списании дебиторской задолженности с забалансового учета)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Завершение срока возможного возобновления процедуры взыскания задолженности согласно действующему законодательству;- получении документов, подтверждающих прекращение обязательств смертью (ликвидацией) дебитора (кредитора)</w:t>
            </w:r>
          </w:p>
        </w:tc>
      </w:tr>
      <w:tr w:rsidR="00236F07" w:rsidRPr="0002583E" w:rsidTr="00236F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3C0FBC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F07" w:rsidRPr="0002583E" w:rsidRDefault="00236F07" w:rsidP="00236F07">
            <w:pPr>
              <w:spacing w:after="33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25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236F07" w:rsidRPr="0002583E" w:rsidRDefault="00236F07" w:rsidP="00236F0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6F07" w:rsidRPr="0002583E" w:rsidSect="00236F07">
      <w:pgSz w:w="11906" w:h="16840"/>
      <w:pgMar w:top="660" w:right="709" w:bottom="840" w:left="709" w:header="425" w:footer="720" w:gutter="0"/>
      <w:cols w:space="708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236F07"/>
    <w:rsid w:val="0002583E"/>
    <w:rsid w:val="000D6F8C"/>
    <w:rsid w:val="00236F07"/>
    <w:rsid w:val="003000C9"/>
    <w:rsid w:val="00336018"/>
    <w:rsid w:val="003C0FBC"/>
    <w:rsid w:val="0096799A"/>
    <w:rsid w:val="00D343FA"/>
    <w:rsid w:val="00E84B75"/>
    <w:rsid w:val="00F13363"/>
    <w:rsid w:val="00F8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75"/>
  </w:style>
  <w:style w:type="paragraph" w:styleId="1">
    <w:name w:val="heading 1"/>
    <w:basedOn w:val="a"/>
    <w:link w:val="10"/>
    <w:uiPriority w:val="9"/>
    <w:qFormat/>
    <w:rsid w:val="00236F07"/>
    <w:pPr>
      <w:spacing w:before="330" w:after="165" w:line="240" w:lineRule="auto"/>
      <w:outlineLvl w:val="0"/>
    </w:pPr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6F07"/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styleId="a3">
    <w:name w:val="Hyperlink"/>
    <w:basedOn w:val="a0"/>
    <w:uiPriority w:val="99"/>
    <w:semiHidden/>
    <w:unhideWhenUsed/>
    <w:rsid w:val="00236F07"/>
    <w:rPr>
      <w:strike w:val="0"/>
      <w:dstrike w:val="0"/>
      <w:color w:val="1059CA"/>
      <w:u w:val="none"/>
      <w:effect w:val="none"/>
      <w:shd w:val="clear" w:color="auto" w:fill="auto"/>
    </w:rPr>
  </w:style>
  <w:style w:type="character" w:customStyle="1" w:styleId="headeraff6">
    <w:name w:val="header_aff6"/>
    <w:basedOn w:val="a0"/>
    <w:rsid w:val="00236F07"/>
  </w:style>
  <w:style w:type="character" w:customStyle="1" w:styleId="headerafff">
    <w:name w:val="header_afff"/>
    <w:basedOn w:val="a0"/>
    <w:rsid w:val="00236F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91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8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3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5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5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61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43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48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7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67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2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36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2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02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32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98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02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00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25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4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85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1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2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9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77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20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90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56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24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73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3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47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1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60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61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32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0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62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40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69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29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7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22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0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68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2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87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2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2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87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8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65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9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37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27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29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33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0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53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42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0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94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17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0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42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1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94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31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2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26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35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92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76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1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16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7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93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16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09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48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16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53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46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53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87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79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0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3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39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90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4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94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85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283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97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4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95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60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1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88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11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44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0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35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56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46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76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1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96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7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7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2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9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5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2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98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20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2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54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24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86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78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13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23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7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78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0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83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2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46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07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43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3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01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26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41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1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95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27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66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82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4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01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25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49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10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73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17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3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0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3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1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5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42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06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5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59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75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77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14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5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95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0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64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8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63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65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89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15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06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54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71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47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12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46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05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2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44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4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08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2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3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7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38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0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0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1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84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96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73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6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76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22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44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6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9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739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7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8368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455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59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56470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415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kipedia.ru/document/5299259?pid=230" TargetMode="External"/><Relationship Id="rId18" Type="http://schemas.openxmlformats.org/officeDocument/2006/relationships/hyperlink" Target="http://dokipedia.ru/document/5299259?pid=472" TargetMode="External"/><Relationship Id="rId26" Type="http://schemas.openxmlformats.org/officeDocument/2006/relationships/hyperlink" Target="http://dokipedia.ru/document/5299259?pid=339" TargetMode="External"/><Relationship Id="rId39" Type="http://schemas.openxmlformats.org/officeDocument/2006/relationships/hyperlink" Target="http://dokipedia.ru/document/5299259?pid=234" TargetMode="External"/><Relationship Id="rId21" Type="http://schemas.openxmlformats.org/officeDocument/2006/relationships/hyperlink" Target="http://dokipedia.ru/document/5299259?pid=234" TargetMode="External"/><Relationship Id="rId34" Type="http://schemas.openxmlformats.org/officeDocument/2006/relationships/hyperlink" Target="http://dokipedia.ru/document/5299259?pid=203" TargetMode="External"/><Relationship Id="rId42" Type="http://schemas.openxmlformats.org/officeDocument/2006/relationships/hyperlink" Target="http://dokipedia.ru/document/5299259?pid=306" TargetMode="External"/><Relationship Id="rId47" Type="http://schemas.openxmlformats.org/officeDocument/2006/relationships/hyperlink" Target="http://dokipedia.ru/document/5163979?pid=191" TargetMode="External"/><Relationship Id="rId50" Type="http://schemas.openxmlformats.org/officeDocument/2006/relationships/hyperlink" Target="http://dokipedia.ru/document/5163979?pid=406" TargetMode="External"/><Relationship Id="rId55" Type="http://schemas.openxmlformats.org/officeDocument/2006/relationships/hyperlink" Target="http://dokipedia.ru/document/5299259?pid=1349" TargetMode="External"/><Relationship Id="rId63" Type="http://schemas.openxmlformats.org/officeDocument/2006/relationships/hyperlink" Target="http://dokipedia.ru/document/5163979?pid=566" TargetMode="External"/><Relationship Id="rId68" Type="http://schemas.openxmlformats.org/officeDocument/2006/relationships/hyperlink" Target="http://dokipedia.ru/document/5148501?pid=2073" TargetMode="External"/><Relationship Id="rId7" Type="http://schemas.openxmlformats.org/officeDocument/2006/relationships/hyperlink" Target="http://dokipedia.ru/document/5183977?pid=7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kipedia.ru/document/5299259?pid=377" TargetMode="External"/><Relationship Id="rId29" Type="http://schemas.openxmlformats.org/officeDocument/2006/relationships/hyperlink" Target="http://dokipedia.ru/document/5299259?pid=505" TargetMode="External"/><Relationship Id="rId1" Type="http://schemas.openxmlformats.org/officeDocument/2006/relationships/styles" Target="styles.xml"/><Relationship Id="rId6" Type="http://schemas.openxmlformats.org/officeDocument/2006/relationships/hyperlink" Target="http://dokipedia.ru/document/5183977?pid=63" TargetMode="External"/><Relationship Id="rId11" Type="http://schemas.openxmlformats.org/officeDocument/2006/relationships/hyperlink" Target="http://dokipedia.ru/document/5299259?pid=222" TargetMode="External"/><Relationship Id="rId24" Type="http://schemas.openxmlformats.org/officeDocument/2006/relationships/hyperlink" Target="http://dokipedia.ru/document/5299259?pid=178" TargetMode="External"/><Relationship Id="rId32" Type="http://schemas.openxmlformats.org/officeDocument/2006/relationships/hyperlink" Target="http://dokipedia.ru/document/5299259?pid=178" TargetMode="External"/><Relationship Id="rId37" Type="http://schemas.openxmlformats.org/officeDocument/2006/relationships/hyperlink" Target="http://dokipedia.ru/document/5299259?pid=178" TargetMode="External"/><Relationship Id="rId40" Type="http://schemas.openxmlformats.org/officeDocument/2006/relationships/hyperlink" Target="http://dokipedia.ru/document/5299259?pid=338" TargetMode="External"/><Relationship Id="rId45" Type="http://schemas.openxmlformats.org/officeDocument/2006/relationships/hyperlink" Target="http://dokipedia.ru/document/5299259?pid=257" TargetMode="External"/><Relationship Id="rId53" Type="http://schemas.openxmlformats.org/officeDocument/2006/relationships/hyperlink" Target="http://dokipedia.ru/document/5299259?pid=278" TargetMode="External"/><Relationship Id="rId58" Type="http://schemas.openxmlformats.org/officeDocument/2006/relationships/hyperlink" Target="http://dokipedia.ru/document/5148501?pid=1174" TargetMode="External"/><Relationship Id="rId66" Type="http://schemas.openxmlformats.org/officeDocument/2006/relationships/hyperlink" Target="http://dokipedia.ru/document/5148501?pid=1174" TargetMode="External"/><Relationship Id="rId5" Type="http://schemas.openxmlformats.org/officeDocument/2006/relationships/hyperlink" Target="http://dokipedia.ru/document/5183977?pid=33" TargetMode="External"/><Relationship Id="rId15" Type="http://schemas.openxmlformats.org/officeDocument/2006/relationships/hyperlink" Target="http://dokipedia.ru/document/5299259?pid=321" TargetMode="External"/><Relationship Id="rId23" Type="http://schemas.openxmlformats.org/officeDocument/2006/relationships/hyperlink" Target="http://dokipedia.ru/document/5299259?pid=338" TargetMode="External"/><Relationship Id="rId28" Type="http://schemas.openxmlformats.org/officeDocument/2006/relationships/hyperlink" Target="http://dokipedia.ru/document/5299259?pid=497" TargetMode="External"/><Relationship Id="rId36" Type="http://schemas.openxmlformats.org/officeDocument/2006/relationships/hyperlink" Target="http://dokipedia.ru/document/5299259?pid=1394" TargetMode="External"/><Relationship Id="rId49" Type="http://schemas.openxmlformats.org/officeDocument/2006/relationships/hyperlink" Target="http://dokipedia.ru/document/5163979?pid=91" TargetMode="External"/><Relationship Id="rId57" Type="http://schemas.openxmlformats.org/officeDocument/2006/relationships/hyperlink" Target="http://dokipedia.ru/document/5299259?pid=1438" TargetMode="External"/><Relationship Id="rId61" Type="http://schemas.openxmlformats.org/officeDocument/2006/relationships/hyperlink" Target="http://dokipedia.ru/document/5163979?pid=467" TargetMode="External"/><Relationship Id="rId10" Type="http://schemas.openxmlformats.org/officeDocument/2006/relationships/hyperlink" Target="http://dokipedia.ru/document/5153864?pid=415" TargetMode="External"/><Relationship Id="rId19" Type="http://schemas.openxmlformats.org/officeDocument/2006/relationships/hyperlink" Target="http://dokipedia.ru/document/5158112?pid=112" TargetMode="External"/><Relationship Id="rId31" Type="http://schemas.openxmlformats.org/officeDocument/2006/relationships/hyperlink" Target="http://dokipedia.ru/document/5299259?pid=201" TargetMode="External"/><Relationship Id="rId44" Type="http://schemas.openxmlformats.org/officeDocument/2006/relationships/hyperlink" Target="http://dokipedia.ru/document/5299259?pid=571" TargetMode="External"/><Relationship Id="rId52" Type="http://schemas.openxmlformats.org/officeDocument/2006/relationships/hyperlink" Target="http://dokipedia.ru/document/5299259?pid=206" TargetMode="External"/><Relationship Id="rId60" Type="http://schemas.openxmlformats.org/officeDocument/2006/relationships/hyperlink" Target="http://dokipedia.ru/document/5148501?pid=2073" TargetMode="External"/><Relationship Id="rId65" Type="http://schemas.openxmlformats.org/officeDocument/2006/relationships/hyperlink" Target="http://dokipedia.ru/document/5163979?pid=91" TargetMode="External"/><Relationship Id="rId4" Type="http://schemas.openxmlformats.org/officeDocument/2006/relationships/hyperlink" Target="http://dokipedia.ru/document/5299259" TargetMode="External"/><Relationship Id="rId9" Type="http://schemas.openxmlformats.org/officeDocument/2006/relationships/hyperlink" Target="http://dokipedia.ru/document/5183977?pid=113" TargetMode="External"/><Relationship Id="rId14" Type="http://schemas.openxmlformats.org/officeDocument/2006/relationships/hyperlink" Target="http://dokipedia.ru/document/5299259?pid=311" TargetMode="External"/><Relationship Id="rId22" Type="http://schemas.openxmlformats.org/officeDocument/2006/relationships/hyperlink" Target="http://dokipedia.ru/document/5299259?pid=331" TargetMode="External"/><Relationship Id="rId27" Type="http://schemas.openxmlformats.org/officeDocument/2006/relationships/hyperlink" Target="http://dokipedia.ru/document/5299259?pid=380" TargetMode="External"/><Relationship Id="rId30" Type="http://schemas.openxmlformats.org/officeDocument/2006/relationships/hyperlink" Target="http://dokipedia.ru/document/5299259?pid=22" TargetMode="External"/><Relationship Id="rId35" Type="http://schemas.openxmlformats.org/officeDocument/2006/relationships/hyperlink" Target="http://dokipedia.ru/document/5299259?pid=509" TargetMode="External"/><Relationship Id="rId43" Type="http://schemas.openxmlformats.org/officeDocument/2006/relationships/hyperlink" Target="http://dokipedia.ru/document/5299259?pid=372" TargetMode="External"/><Relationship Id="rId48" Type="http://schemas.openxmlformats.org/officeDocument/2006/relationships/hyperlink" Target="http://dokipedia.ru/document/5163979?pid=191" TargetMode="External"/><Relationship Id="rId56" Type="http://schemas.openxmlformats.org/officeDocument/2006/relationships/hyperlink" Target="http://dokipedia.ru/document/5299259?pid=1422" TargetMode="External"/><Relationship Id="rId64" Type="http://schemas.openxmlformats.org/officeDocument/2006/relationships/hyperlink" Target="http://dokipedia.ru/document/5163979?pid=191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dokipedia.ru/document/5183977?pid=106" TargetMode="External"/><Relationship Id="rId51" Type="http://schemas.openxmlformats.org/officeDocument/2006/relationships/hyperlink" Target="http://dokipedia.ru/document/5153864?pid=41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dokipedia.ru/document/5299259?pid=228" TargetMode="External"/><Relationship Id="rId17" Type="http://schemas.openxmlformats.org/officeDocument/2006/relationships/hyperlink" Target="http://dokipedia.ru/document/5299259?pid=471" TargetMode="External"/><Relationship Id="rId25" Type="http://schemas.openxmlformats.org/officeDocument/2006/relationships/hyperlink" Target="http://dokipedia.ru/document/5299259?pid=263" TargetMode="External"/><Relationship Id="rId33" Type="http://schemas.openxmlformats.org/officeDocument/2006/relationships/hyperlink" Target="http://dokipedia.ru/document/5299259?pid=185" TargetMode="External"/><Relationship Id="rId38" Type="http://schemas.openxmlformats.org/officeDocument/2006/relationships/hyperlink" Target="http://dokipedia.ru/document/5299259?pid=920" TargetMode="External"/><Relationship Id="rId46" Type="http://schemas.openxmlformats.org/officeDocument/2006/relationships/hyperlink" Target="http://dokipedia.ru/document/5299259?pid=533" TargetMode="External"/><Relationship Id="rId59" Type="http://schemas.openxmlformats.org/officeDocument/2006/relationships/hyperlink" Target="http://dokipedia.ru/document/5150991" TargetMode="External"/><Relationship Id="rId67" Type="http://schemas.openxmlformats.org/officeDocument/2006/relationships/hyperlink" Target="http://dokipedia.ru/document/5150991" TargetMode="External"/><Relationship Id="rId20" Type="http://schemas.openxmlformats.org/officeDocument/2006/relationships/hyperlink" Target="http://dokipedia.ru/document/5158112" TargetMode="External"/><Relationship Id="rId41" Type="http://schemas.openxmlformats.org/officeDocument/2006/relationships/hyperlink" Target="http://dokipedia.ru/document/5299259?pid=190" TargetMode="External"/><Relationship Id="rId54" Type="http://schemas.openxmlformats.org/officeDocument/2006/relationships/hyperlink" Target="http://dokipedia.ru/document/5299259?pid=353" TargetMode="External"/><Relationship Id="rId62" Type="http://schemas.openxmlformats.org/officeDocument/2006/relationships/hyperlink" Target="http://dokipedia.ru/document/5163979?pid=515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3784</Words>
  <Characters>21573</Characters>
  <Application>Microsoft Office Word</Application>
  <DocSecurity>0</DocSecurity>
  <Lines>179</Lines>
  <Paragraphs>50</Paragraphs>
  <ScaleCrop>false</ScaleCrop>
  <Company>Reanimator Extreme Edition</Company>
  <LinksUpToDate>false</LinksUpToDate>
  <CharactersWithSpaces>25307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2018-04-20T06:24:00Z</dcterms:created>
  <dcterms:modified xsi:type="dcterms:W3CDTF">2019-03-27T09:15:00Z</dcterms:modified>
</cp:coreProperties>
</file>