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9F" w:rsidRDefault="00C45B31" w:rsidP="004D549F">
      <w:pPr>
        <w:pStyle w:val="ConsPlusNormal"/>
        <w:jc w:val="right"/>
      </w:pPr>
      <w:r>
        <w:t>Приложение № 6</w:t>
      </w:r>
    </w:p>
    <w:p w:rsidR="00266D11" w:rsidRDefault="004138FF">
      <w:pPr>
        <w:pStyle w:val="ConsPlusNormal"/>
        <w:jc w:val="center"/>
      </w:pPr>
      <w:r>
        <w:t>ПОЛОЖЕНИЕ</w:t>
      </w:r>
    </w:p>
    <w:p w:rsidR="00266D11" w:rsidRDefault="004138FF">
      <w:pPr>
        <w:pStyle w:val="ConsPlusNormal"/>
        <w:jc w:val="center"/>
      </w:pPr>
      <w:r>
        <w:t>о порядке проведения инвентаризации имущества</w:t>
      </w:r>
    </w:p>
    <w:p w:rsidR="00266D11" w:rsidRDefault="004138FF">
      <w:pPr>
        <w:pStyle w:val="ConsPlusNormal"/>
        <w:jc w:val="center"/>
      </w:pPr>
      <w:r>
        <w:t>и обязательств</w:t>
      </w:r>
    </w:p>
    <w:p w:rsidR="00266D11" w:rsidRDefault="00266D11">
      <w:pPr>
        <w:pStyle w:val="ConsPlusNormal"/>
        <w:jc w:val="both"/>
        <w:outlineLvl w:val="0"/>
      </w:pPr>
    </w:p>
    <w:p w:rsidR="00266D11" w:rsidRDefault="004138FF">
      <w:pPr>
        <w:pStyle w:val="ConsPlusNormal"/>
        <w:jc w:val="center"/>
        <w:outlineLvl w:val="0"/>
      </w:pPr>
      <w:r>
        <w:t>1. ОБЩИЕ ПОЛОЖЕНИЯ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>1.1. Настоящее Положение устанавливает порядок проведения инвентаризации имущества и обязательств "</w:t>
      </w:r>
      <w:r w:rsidR="004D549F">
        <w:t>Муниципального бюджетного учреждения «Служба материально-технического обеспечения» муниципального района Похвистневский Самарской области</w:t>
      </w:r>
      <w:r>
        <w:t>" (далее по тексту - "</w:t>
      </w:r>
      <w:r w:rsidR="004D549F">
        <w:t>Учреждение</w:t>
      </w:r>
      <w:r>
        <w:t xml:space="preserve">") с целью обеспечения достоверности данных бухгалтерского учета и бухгалтерской отчетности в соответствии с графиком, установленным учетной политикой </w:t>
      </w:r>
      <w:r w:rsidR="004D549F">
        <w:t>Учреждения</w:t>
      </w:r>
      <w:r>
        <w:t>. В ходе инвентаризации проверяются и документально подтверждаются наличие и состояние имущества и обязательств, производится их оценка.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Инвентаризация проводится на основании и в соответствии с действующим законодательством Российской Федерации в сфере бухгалтерского учета и отчетности, настоящим Положением и другими внутренними документами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При проведении инвентаризации имущества </w:t>
      </w:r>
      <w:r w:rsidR="004D549F">
        <w:t>Учреждения</w:t>
      </w:r>
      <w:r>
        <w:t xml:space="preserve"> и оформления ее результатов заполняются </w:t>
      </w:r>
      <w:hyperlink r:id="rId4" w:history="1">
        <w:r>
          <w:rPr>
            <w:color w:val="0000FF"/>
          </w:rPr>
          <w:t>формы</w:t>
        </w:r>
      </w:hyperlink>
      <w:r>
        <w:t xml:space="preserve">, утвержденные Госкомстатом Российской Федерации для оформления порядка проведения и результатов инвентаризации в Постановлении от 18.08.1998 N 88 </w:t>
      </w:r>
      <w:hyperlink r:id="rId5" w:history="1"/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1.2. Распоряжением о проведении инвентаризации имущества и обязательств является приказ Руководителя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1.3. Под имуществом понимаются основные средства, нематериальные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активы, а под финансовыми обязательствами - кредиторская задолженность, кредиты банков, займы и резервы.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1.4. В перечень имущества, подлежащего инвентаризации, может быть включено любое имущество независимо от его местонахождения.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Инвентаризация имущества </w:t>
      </w:r>
      <w:r w:rsidR="004D549F">
        <w:t>Учреждения</w:t>
      </w:r>
      <w:r>
        <w:t xml:space="preserve"> проводится в месте его нахождения по каждому материально ответственному лицу.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1.5. Основными целями инвентаризации являются: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выявление фактического наличия имущества и неучтенных объектов;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сопоставление фактического наличия имущества с данными бухгалтерского учета;</w:t>
      </w:r>
    </w:p>
    <w:p w:rsidR="00BC7BE2" w:rsidRDefault="004138FF">
      <w:pPr>
        <w:pStyle w:val="ConsPlusNormal"/>
        <w:spacing w:before="240"/>
        <w:ind w:firstLine="540"/>
        <w:jc w:val="both"/>
      </w:pPr>
      <w:r>
        <w:t>- проверка полноты отражения в учете обязательств</w:t>
      </w:r>
      <w:r w:rsidR="00BC7BE2">
        <w:t>;</w:t>
      </w:r>
    </w:p>
    <w:p w:rsidR="00266D11" w:rsidRDefault="00BC7BE2">
      <w:pPr>
        <w:pStyle w:val="ConsPlusNormal"/>
        <w:spacing w:before="240"/>
        <w:ind w:firstLine="540"/>
        <w:jc w:val="both"/>
      </w:pPr>
      <w:r w:rsidRPr="00BC7BE2">
        <w:t>- выявление объектов ОС, не соответствующих критериям актива</w:t>
      </w:r>
      <w:r w:rsidR="004138FF"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1.6. Проведение инвентаризации обязательно: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1.6.1. При передаче имущества в аренду, выкупе, продаже.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1.6.2. Перед составлением годовой бухгалтерской отчетности (кроме имущества, </w:t>
      </w:r>
      <w:r>
        <w:lastRenderedPageBreak/>
        <w:t>инвентаризация которого проводилась не ранее 1 октября отчетного года).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1.6.3. При смене материально ответственных лиц.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1.6.4. При выявлении фактов хищения, злоупотребления или порчи имущества.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1.6.5. В случае стихийного бедствия, пожара или других чрезвычайных ситуаций, вызванных экстремальными условиями.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1.6.6. При реорганизации или ликвидации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1.6.7. В других случаях, предусмотренных законодательством Российской Федерации.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0"/>
      </w:pPr>
      <w:r>
        <w:t>2. ОБЩИЕ ПРАВИЛА ПРОВЕДЕНИЯ ИНВЕНТАРИЗАЦИИ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 xml:space="preserve">2.1. Перечень имущества, проверяемого при инвентаризации, устанавливается Руководителем </w:t>
      </w:r>
      <w:r w:rsidR="004D549F">
        <w:t>Учреждения</w:t>
      </w:r>
      <w:r>
        <w:t xml:space="preserve"> (его заместителем или главным бухгалтером) в приказе о проведении инвентаризации.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2.2. Проверка фактического наличия имущества проводится при участии должностных лиц, материально ответственных лиц, работников бухгалтерской службы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2.3. Для проведения инвентаризации на Предприятии создается постоянно действующая инвентаризационная комиссия.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При большом объеме работ для одновременного проведения инвентаризации имущества и финансовых обязательств создаются рабочие инвентаризационные комиссии.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При малом объеме р</w:t>
      </w:r>
      <w:r w:rsidR="004840DF">
        <w:t>абот и наличии в Учреждении</w:t>
      </w:r>
      <w:r>
        <w:t xml:space="preserve"> ревизионной комиссии проведение инвентаризаций допускается возлагать на нее.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Персональный состав постоянно действующих и рабочих инвентаризационных комиссий утверждает Руководитель </w:t>
      </w:r>
      <w:r w:rsidR="004D549F">
        <w:t>Учреждения</w:t>
      </w:r>
      <w:r>
        <w:t>. Документ о составе комиссии (приказ, постановление, распоряжение) регистрируют в Журнале учета контроля за выполнением приказов (постановлений, распоряжений) о проведении инвентаризации.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В состав инвентаризационной комиссии включаются представители администрации, работники бухгалтерской службы, другие специалисты (инженеры, экономисты, техники и т.д.)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В состав инвентаризационной комиссии можно включать представителей службы внутреннего аудита </w:t>
      </w:r>
      <w:r w:rsidR="004D549F">
        <w:t>Учреждения</w:t>
      </w:r>
      <w:r>
        <w:t>, независимых аудиторских организаций.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Отсутствие хотя бы одного члена комиссии при проведении инвентаризации служит основанием для признания результатов инвентаризации недействительными.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2.4. 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lastRenderedPageBreak/>
        <w:t>Председатель инвентаризационной комиссии визирует все приходные и расходные документы, приложенные к реестрам (отчетам), с указанием "до инвентаризации на "..." (дата)", что должно служить основанием для определения остатков имущества к началу инвентаризации по учетным данным.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Материально ответственные лица дают расписки о том, что к началу инвентаризации все расходные и приходные документы на имущество сданы в бухгалтерию,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Аналогичные расписки дают работники </w:t>
      </w:r>
      <w:r w:rsidR="004D549F">
        <w:t>Учреждения</w:t>
      </w:r>
      <w:r>
        <w:t>, имеющие подотчетные суммы на приобретение или доверенности на получение имущества.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2.5.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2.6. Фактическое наличие имущества при инвентаризации определяют путем обязательного подсчета, взвешивания, обмера.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Руководство </w:t>
      </w:r>
      <w:r w:rsidR="004D549F">
        <w:t>Учреждения</w:t>
      </w:r>
      <w:r>
        <w:t xml:space="preserve"> должно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По материалам и товарам, хранящимся в неповрежденной упаковке поставщика, количество этих ценностей может определяться на основании документов при обязательной проверке в натуре (на выборку) части этих ценностей. Определение веса (или объема) навалочных материалов допускается производить на основании обмеров и технических расчетов.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При инвентаризации большого количества весовых товаров ведомости отвесов ведут раздельно один из членов инвентаризационной комиссии и материально ответственное лицо. В конце рабочего дня (или по окончании перевески) данные этих ведомостей сличают, и выверенный итог вносят в опись. Акты обмеров, технические расчеты и ведомости отвесов прилагают к описи.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2.7. Проверка фактического наличия имущества производится при обязательном участии материально ответственных лиц.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2.8.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Описи заполняются чернилами или шариковой ручкой четко и ясно, без помарок и подчисток.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записей. Исправления </w:t>
      </w:r>
      <w:r>
        <w:lastRenderedPageBreak/>
        <w:t>должны быть оговорены и подписаны всеми членами инвентаризационной комиссии и материально ответственными лицами.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2.9. В описях не допускается оставлять незаполненные строки, на последних страницах незаполненные строки прочеркиваются.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2.10.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2.11. Если инвентаризация имущества проводится в течение нескольких дней, то помещения, где хранятся материальные ценности, после ухода инвентаризационной комиссии должны быть опечатаны.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2.12. Выявленные при инвентаризации расхождения между фактическим наличием имущества и данными бухгалтерского учета отражаются на счетах бухгалтерского учета в следующем порядке: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а) излишек имущества приходуется по рыночной стоимости на дату проведения инвентаризации и соответствующая сумма зачисляется на финансовые результаты;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б) недостача имущества и его порча в пределах норм естественной убыли относятся на издержки производства или обращения (расходы), сверх норм - за счет виновных лиц. Если виновные лица не установлены или суд отказал во взыскании убытков с них, то убытки от недостачи имущества и его порчи списываются на финансовые результаты.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2.13. При коллективной (бригадной) материальной ответственности инвентаризации проводятся при смене руководителя коллектива (бригадира), при выбытии из коллектива (бригады) более пятидесяти процентов его членов, а также по требованию одного или нескольких членов коллектива (бригады).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0"/>
      </w:pPr>
      <w:r>
        <w:t>3. ПРАВИЛА ПРОВЕДЕНИЯ ИНВЕНТАРИЗАЦИИ</w:t>
      </w:r>
    </w:p>
    <w:p w:rsidR="00266D11" w:rsidRDefault="004138FF">
      <w:pPr>
        <w:pStyle w:val="ConsPlusNormal"/>
        <w:jc w:val="center"/>
      </w:pPr>
      <w:r>
        <w:t>ОТДЕЛЬНЫХ ВИДОВ ИМУЩЕСТВА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t>Инвентаризация основных средств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>3.1. До начала инвентаризации рекомендуется проверить: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а) наличие и состояние инвентарных карточек, инвентарных книг, описей и других регистров аналитического учета;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б) наличие и состояние технических паспортов или другой технической документации;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в) наличие документов на основные средства, сданные или принятые Предприятием в аренду и на хранение. По указанным объектам составляется отдельная опись, в которой дается ссылка на документы, подтверждающие принятие этих объектов на ответственное хранение или в аренду. При отсутствии документов необходимо обеспечить их получение или оформление.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При обнаружении расхождений и неточностей в регистрах бухгалтерского учета или </w:t>
      </w:r>
      <w:r>
        <w:lastRenderedPageBreak/>
        <w:t>технической документации должны быть внесены соответствующие исправления и уточнения.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3.2. При инвентаризации основных средств комиссия проводит осмотр объектов и заносит в описи полное их наименование, назначение, инвентарные номера и основные технические или эксплуатационные показатели.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При инвентаризации зданий, сооружений и другой недвижимости комиссия проверяет наличие документов, подтверждающих нахождение указанных объектов в собственности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Проверяется также наличие документов на земельные участки, водоемы и другие объекты природных ресурсов, находящиеся в собственности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3.3. При выявлении объектов, не принятых на учет, а также объектов, по которым в регистрах бухгалтерского учета отсутствуют или указаны неправильные данные, характеризующие их, комиссия должна включить в опись правильные сведения и технические показатели по этим объектам.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Оценка выявленных инвентаризацией неучтенных объектов производится экспертами.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Основные средства вносятся в описи по наименованиям в соответствии с основным назначением объекта. Если объект подвергся восстановлению, реконструкции, расширению или переоборудованию и вследствие этого изменилось основное его назначение, то он вносится в опись под наименованием, соответствующим новому назначению.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Если комиссией установлено, что работы капитального характера (надстройка этажей, пристройка новых помещений и др.) или частичная ликвидация строений и сооружений (слом отдельных конструктивных элементов) не отражены в бухгалтерском учете, необходимо по соответствующим документам определить сумму увеличения или снижения балансовой стоимости объекта и привести в описи данные о произведенных изменениях. Для этих целей привлекаются эксперты.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3.4. Машины, оборудование и транспортные средства заносятся в описи индивидуально с указанием заводского инвентарного номера по техническому паспорту организации-изготовителя, года выпуска, назначения, мощности и т.д.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Однотипные предметы хозяйственного инвентаря, инструменты, станки и т.д. одинаковой стоимости, поступившие одновременно в одно из структурных подразделений </w:t>
      </w:r>
      <w:r w:rsidR="004D549F">
        <w:t>Учреждения</w:t>
      </w:r>
      <w:r>
        <w:t xml:space="preserve"> и учитываемые на типовой инвентарной карточке группового учета, в описях приводятся по наименованиям с указанием количества этих предметов.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Основные средства, которые в момент инвентаризации находятся вне места нахождения </w:t>
      </w:r>
      <w:r w:rsidR="004D549F">
        <w:t>Учреждения</w:t>
      </w:r>
      <w:r>
        <w:t xml:space="preserve"> (в дальних рейсах морские и речные суда, железнодорожный подвижной состав, автомашины; отправленные в капитальный ремонт машины и оборудование и т.п.), инвентаризуются до момента временного их выбытия.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На основные средства, не пригодные к эксплуатации и не подлежащие восстановлению, инвентаризационная комиссия составляет отдельную опись с указанием времени ввода в эксплуатацию и причин, приведших эти объекты к непригодности (порча, полный износ и т.п.).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t>Инвентаризация нематериальных активов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lastRenderedPageBreak/>
        <w:t>3.5. При инвентаризации нематериальных активов необходимо проверить: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- наличие документов, подтверждающих права </w:t>
      </w:r>
      <w:r w:rsidR="004D549F">
        <w:t>Учреждения</w:t>
      </w:r>
      <w:r>
        <w:t xml:space="preserve"> на их использование;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правильность и своевременность отражения нематериальных активов в балансе.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t>Инвентаризация финансовых вложений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>3.6. При инвентаризации финансовых вложений проверяются фактические затраты в ценные бумаги и уставные капиталы других организаций, а также предоставленные другим организациям займы.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3.7. При проверке фактического наличия ценных бумаг устанавливается: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правильность оформления ценных бумаг;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реальность стоимости учтенных на балансе ценных бумаг;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сохранность ценных бумаг (путем сопоставления фактического наличия с данными бухгалтерского учета);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своевременность и полнота отражения в бухгалтерском учете полученных доходов по ценным бумагам.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3.8. При хранении ценных бумаг на Предприятии их инвентаризация проводится одновременно с инвентаризацией денежных средств в кассе.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3.9. 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3.10. Реквизиты каждой ценной бумаги сопоставляются с данными описей (реестров, книг), хранящихся в бухгалтерии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3.11. Инвентаризация ценных бумаг, сданных на хранение в специальные организации (банк - депозитарий - специализированное хранилище ценных бумаг и др.), заключается в сверке остатков сумм, числящихся на соответствующих счетах бухгалтерского учета </w:t>
      </w:r>
      <w:r w:rsidR="004D549F">
        <w:t>Учреждения</w:t>
      </w:r>
      <w:r>
        <w:t>, с данными выписок этих специальных организаций.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3.12. Финансовые вложения в уставные капиталы других организаций, а также займы, предоставленные другим организациям, при инвентаризации должны быть подтверждены документами.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t>Инвентаризация товарно-материальных ценностей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>3.13. Товарно-материальные ценности (производственные запасы, готовая продукция, товары, прочие запасы) заносятся в описи по каждому отдельному наименованию с указанием вида, группы, количества и других необходимых данных (артикула, сорта и др.).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3.14. Инвентаризация товарно-материальных ценностей должна, как правило, проводиться в порядке расположения ценностей в данном помещении.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При хранении товарно-материальных ценностей в разных изолированных помещениях у </w:t>
      </w:r>
      <w:r>
        <w:lastRenderedPageBreak/>
        <w:t>одного материально ответственного лица инвентаризация проводится последовательно по местам хранения.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После проверки ценностей вход в помещение не допускается (опечатывается) и комиссия переходит для работы в следующее помещение.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3.15. Комиссия в присутствии заведующего складом (кладовой) и других материально ответственных лиц проверяет фактическое наличие товарно-материальных ценностей путем обязательного их пересчета, перевешивания или измерения.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Не допускается вносить в описи данные об остатках ценностей со слов материально ответственных лиц или по данным учета без проверки их фактического наличия.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3.16. Товарно-материальные ценности, поступающие 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Эти товарно-материальные ценности заносятся в отдельную опись под наименованием "Товарно-материальные ценности, поступившие во время инвентаризации". В описи указывается дата поступления, наименование поставщика, дата и номер приходного документа, наименование товара, количество, цена и сумма. Одновременно на приходном документе за подписью председателя инвентаризационной комиссии (или по его поручению члена комиссии) делается отметка "после инвентаризации" со ссылкой на дату описи, в которую записаны эти ценности.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3.17. При длительном проведении инвентаризации в исключительных случаях и только с письменного разрешения председателя инвентаризационной комиссии в процессе инвентаризации товарно-материальные ценности могут отпускаться материально ответственными лицами в присутствии членов инвентаризационной комиссии.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Эти ценности заносятся в отдельную опись под наименованием "Товарно-материальные ценности, отпущенные во время инвентаризации". Оформляется опись по аналогии с документами на поступившие товарно-материальные ценности во время инвентаризации.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В расходных документах делается отметка за подписью председателя инвентаризационной комиссии или по его поручению члена комиссии.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3.18. Инвентаризация товарно-материальных ценностей, находящихся в пути, отгруженных, не оплаченных в срок покупателями, находящихся на складах других организаций, заключается в проверке обоснованности числящихся сумм на соответствующих счетах бухгалтерского учета.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На счетах учета товарно-материальных ценностей, не находящихся в момент инвентаризации в подотчете материально ответственных лиц (в пути, товары отгруженные и др.), могут оставаться только суммы, подтвержденные оформленными документами: по находящимся в пути - расчетными документами поставщиков или другими их заменяющими документами, по отгруженным - копиями предъявленных покупателям документов (платежных поручений, векселей и т.д.), по просроченным оплатой документам - с обязательным подтверждением учреждением банка; по находящимся на складах сторонних организаций - сохранными расписками.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Предварительно должна быть произведена сверка этих счетов с другими корреспондирующими счетами. Например, по счету "Товары отгруженные" следует установить, не числятся ли на этом счете суммы, оплата которых почему-либо отражена на других счетах ("Расчеты с разными дебиторами и кредиторами" и т.д.), или суммы за материалы и товары, </w:t>
      </w:r>
      <w:r>
        <w:lastRenderedPageBreak/>
        <w:t>фактически оплаченные и полученные, но числящиеся в пути.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3.19. Описи составляются отдельно на товарно-материальные ценности, находящиеся в пути, отгруженные, не оплаченные в срок покупателями и находящиеся на складах других организаций.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В описях на товарно-материальные ценности, находящиеся в пути, по каждой отдельной отправке приводятся следующие данные: наименование, количество и стоимость, дата отгрузки, а также перечень и номера документов, на основании которых эти ценности учтены на счетах бухгалтерского учета.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3.20. В описях на товарно-материальные ценности, отгруженные и не оплаченные в срок покупателями, по каждой отдельной отгрузке приводятся наименование покупателя, наименование товарно-материальных ценностей, сумма, дата отгрузки, дата выписки и номер расчетного документа.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3.21. Товарно-материальные ценности, хранящиеся на складах других организаций, заносятся в описи на основании документов, подтверждающих сдачу этих ценностей. В описях на эти ценности указываются их наименование, количество, сорт, стоимость (по данным учета), дата принятия груза на хранение, место хранения, номера и даты документов.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3.22. В описях на товарно-материальные ценности, переданные в переработку другой организации, указываются наименование перерабатывающей организации, наименование ценностей, количество, фактическая стоимость по данным учета, дата передачи ценностей в переработку, номера и даты документов.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3.23. Малоценные и быстроизнашивающиеся предметы, находящиеся в эксплуатации, инвентаризируются по местам их нахождения и материально ответственным лицам, на хранении у которых они находятся.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Инвентаризация проводится путем осмотра каждого предмета. В описи малоценные и быстроизнашивающиеся предметы заносятся по наименованиям в соответствии с номенклатурой, принятой в бухгалтерском учете.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При инвентаризации малоценных и быстроизнашивающихся предметов, выданных в индивидуальное пользование работникам, допускается составление групповых инвентаризационных описей с указанием в них ответственных за эти предметы лиц, на которых открыты личные карточки, с распиской их в описи.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Предметы спецодежды, отправленные в стирку и ремонт, должны записываться в инвентаризационную опись на основании ведомостей-накладных или квитанций организаций, осуществляющих эти услуги.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Малоценные и быстроизнашивающиеся предметы, пришедшие в негодность и не списанные, в инвентаризационную опись не включаются, а составляется акт с указанием времени эксплуатации, причин негодности, возможности использования этих предметов в хозяйственных целях.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3.24. Тара заносится в описи по видам, целевому назначению и качественному состоянию (новая, бывшая в употреблении, требующая ремонта и т.д.).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На тару, пришедшую в негодность, инвентаризационной комиссией составляется акт на списание с указанием причин порчи.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lastRenderedPageBreak/>
        <w:t>Инвентаризация незавершенного производства</w:t>
      </w:r>
    </w:p>
    <w:p w:rsidR="00266D11" w:rsidRDefault="004138FF">
      <w:pPr>
        <w:pStyle w:val="ConsPlusNormal"/>
        <w:jc w:val="center"/>
      </w:pPr>
      <w:r>
        <w:t>и расходов будущих периодов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 xml:space="preserve">3.25. При инвентаризации незавершенного производства </w:t>
      </w:r>
      <w:r w:rsidR="004D549F">
        <w:t>Учреждения</w:t>
      </w:r>
      <w:r>
        <w:t xml:space="preserve"> необходимо: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определить фактическое наличие заделов (деталей, узлов, агрегатов) и не законченных изготовлением и сборкой изделий, находящихся в производстве;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определить фактическую комплектность незавершенного производства (заделов);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выявить остаток незавершенного производства по аннулированным заказам, а также по заказам, выполнение которых приостановлено.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3.26. В зависимости от специфики и особенностей производства перед началом инвентаризации материально ответственным лицам необходимо сдать на склады все ненужные цехам материалы, покупные детали и полуфабрикаты, а также все детали, узлы и агрегаты, обработка которых на данном этапе закончена.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3.27. Проверка заделов незавершенного производства (деталей, узлов, агрегатов) проводится путем фактического подсчета, взвешивания, измерения.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Описи составляются отдельно по каждому обособленному структурному подразделению </w:t>
      </w:r>
      <w:r w:rsidR="004D549F">
        <w:t>Учреждения</w:t>
      </w:r>
      <w:r>
        <w:t xml:space="preserve"> (цех, участок, отделение) с указанием наименования заделов, стадии или степени их готовности, количества или объема, а по строительно-монтажным работам - с указанием объема работ: по незаконченным объектам, их очередям, пусковым комплексам, конструктивным элементам и видам работ, расчеты по которым осуществляются после полного их окончания.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3.28. Сырье, материалы и покупные полуфабрикаты, находящиеся у рабочих мест, не подвергающиеся обработке, в опись незавершенного производства не включаются, а инвентаризуются и фиксируются в отдельных описях.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Забракованные детали в описи незавершенного производства не включаются, а по ним составляются отдельные описи.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3.29. По незавершенному производству, представляющему собой неоднородную массу или смесь сырья (в соответствующих отраслях промышленности), в описях, а также в сличительных ведомостях приводится два количественных показателя: количество этой массы или смеси и количество сырья или материалов (по отдельным наименованиям), входящих в ее состав. Количество сырья или материалов определяется техническими расчетами в порядке, установленном отраслевыми инструкциями по вопросам планирования, учета и калькулирования себестоимости продукции (работ, услуг). При необходимости могут привлекаться эксперты.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3.30. По незавершенному капитальному строительству в описях указывается наименование объекта и объем выполненных работ по этому объекту, по каждому отдельному виду работ, конструктивным элементам, оборудованию и т.п.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При этом проверяется: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а) не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б) состояние законсервированных и временно прекращенных строительством объектов.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lastRenderedPageBreak/>
        <w:t>По этим объектам, в частности, необходимо выявить причины и основание для их консервации.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3.31. На законченные строительством объекты, фактически введенные в эксплуатацию полностью или частично, приемка и ввод в действие которых не оформлены надлежащими документами, составляются особые описи. Отдельные описи составляются также на законченные, но почему-либо не введенные в эксплуатацию объекты.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3.32. На прекращенные строительством объекты, а также на проектно-изыскательские работы по неосуществленному строительству составляются описи, в которых приводятся данные о характере выполненных работ и их стоимость. Для этого должны использоваться соответствующая техническая документация (чертежи, сметы, сметно-финансовые расчеты), акты сдачи работ, этапов, журналы учета выполненных работ на объектах строительства и другая документация.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3.33. Инвентаризационная комиссия по документам устанавливает сумму, подлежащую отражению на счете расходов будущих периодов и отнесению на издержки производства и обращения (либо на соответствующие источники средств </w:t>
      </w:r>
      <w:r w:rsidR="004D549F">
        <w:t>Учреждения</w:t>
      </w:r>
      <w:r>
        <w:t>) в течение документально обоснованного срока в соответствии с разработанными на Предприятии расчетами и учетной политикой.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t>Инвентаризация денежных средств, денежных документов</w:t>
      </w:r>
    </w:p>
    <w:p w:rsidR="00266D11" w:rsidRDefault="004138FF">
      <w:pPr>
        <w:pStyle w:val="ConsPlusNormal"/>
        <w:jc w:val="center"/>
      </w:pPr>
      <w:r>
        <w:t>и бланков документов строгой отчетности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 xml:space="preserve">3.34. Инвентаризация кассы производится в соответствии с Порядком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предпринимательства, утвержденным </w:t>
      </w:r>
      <w:hyperlink r:id="rId6" w:history="1">
        <w:r>
          <w:rPr>
            <w:color w:val="0000FF"/>
          </w:rPr>
          <w:t>Указанием</w:t>
        </w:r>
      </w:hyperlink>
      <w:r>
        <w:t xml:space="preserve"> Банка России от 11.03.2014 N 3210-У.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3.35. 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дома отдыха и санатории, авиабилеты и др.).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Проверка фактического наличия бланков ценных бумаг и других бланков документов строгой отчетности производится по видам бланков (например, по акциям: именные и на предъявителя, привилегированные и обыкновенные) с учетом начальных и конечных номеров тех или иных бланков, а также в каждом месте хранения и у материально ответственных лиц.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3.36. Инвентаризация денежных средств в пути проводится путем сверки числящихся сумм на счетах бухгалтерского учета с данными квитанций учреждения банка, почтового отделения, копий сопроводительных ведомостей на сдачу выручки инкассаторам банка и т.п.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3.37. Инвентаризация денежных средств, находящихся в банках на расчетном (текущем), валютном и специальных счетах, проводится путем сверки остатков сумм, числящихся на соответствующих счетах, по данным бухгалтерии </w:t>
      </w:r>
      <w:r w:rsidR="004D549F">
        <w:t>Учреждения</w:t>
      </w:r>
      <w:r>
        <w:t xml:space="preserve"> с данными выписок банков.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1"/>
      </w:pPr>
      <w:r>
        <w:t>Инвентаризация расчетов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 xml:space="preserve">3.38. Инвентаризация расчетов с банками и другими кредитными учреждениями по ссудам,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</w:t>
      </w:r>
      <w:r>
        <w:lastRenderedPageBreak/>
        <w:t>счетах бухгалтерского учета.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3.39. Проверке должен быть подвергнут счет "Расчеты с поставщиками и подрядчиками" по товарам, оплаченным, но находящимся в пути, и расчетам с поставщиками по неотфактурованным поставкам. Он проверяется по документам в согласовании с корреспондирующими счетами.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3.40. По задолженности работникам </w:t>
      </w:r>
      <w:r w:rsidR="004D549F">
        <w:t>Учреждения</w:t>
      </w:r>
      <w:r>
        <w:t xml:space="preserve"> выявляются невыплаченные суммы по оплате труда, подлежащие перечислению на счет депонентов, а также суммы и причины возникновения переплат работникам.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3.41. При инвентаризации подотчетных сумм проверяются отчеты подотчетных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3.42. Инвентаризационная комиссия путем документальной проверки должна также установить: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а) 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 </w:t>
      </w:r>
      <w:r w:rsidR="004D549F">
        <w:t>Учреждения</w:t>
      </w:r>
      <w:r>
        <w:t>, выделенными на отдельные балансы;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б) правильность и обоснованность числящейся в бухгалтерском учете суммы задолженности по недостачам и хищениям;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в) 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jc w:val="center"/>
        <w:outlineLvl w:val="0"/>
      </w:pPr>
      <w:r>
        <w:t>4. ПОРЯДОК ОФОРМЛЕНИЯ РЕЗУЛЬТАТОВ ИНВЕНТАРИЗАЦИИ</w:t>
      </w:r>
    </w:p>
    <w:p w:rsidR="00266D11" w:rsidRDefault="00266D11">
      <w:pPr>
        <w:pStyle w:val="ConsPlusNormal"/>
        <w:jc w:val="both"/>
      </w:pPr>
    </w:p>
    <w:p w:rsidR="00266D11" w:rsidRDefault="004138FF">
      <w:pPr>
        <w:pStyle w:val="ConsPlusNormal"/>
        <w:ind w:firstLine="540"/>
        <w:jc w:val="both"/>
      </w:pPr>
      <w:r>
        <w:t>4.1. По результатам проведенной инвентаризации имущества составляется ведомость результатов, выявленных инвентаризацией, которая подписывается Председателем инвентаризационной комиссии.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Результаты инвентаризации имущества отражаются в акте, который передается на рассмотрение Руководителю </w:t>
      </w:r>
      <w:r w:rsidR="004D549F">
        <w:t>Учреждения</w:t>
      </w:r>
      <w:r>
        <w:t>.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 xml:space="preserve">4.2. По результатам рассмотрения Руководитель </w:t>
      </w:r>
      <w:r w:rsidR="004D549F">
        <w:t>Учреждения</w:t>
      </w:r>
      <w:r>
        <w:t xml:space="preserve"> издает приказ, в котором отражается: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результат проведения инвентаризации;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указания бухгалтерской службе об отражении результатов инвентаризации в бухгалтерском учете и отчетности;</w:t>
      </w:r>
    </w:p>
    <w:p w:rsidR="00266D11" w:rsidRDefault="004138FF">
      <w:pPr>
        <w:pStyle w:val="ConsPlusNormal"/>
        <w:spacing w:before="240"/>
        <w:ind w:firstLine="540"/>
        <w:jc w:val="both"/>
      </w:pPr>
      <w:r>
        <w:t>- привлечение к ответственности материально ответственных лиц в случае недостач и излишков.</w:t>
      </w:r>
    </w:p>
    <w:p w:rsidR="004138FF" w:rsidRDefault="00285F5B">
      <w:pPr>
        <w:pStyle w:val="ConsPlusNormal"/>
      </w:pPr>
      <w:hyperlink r:id="rId7" w:history="1">
        <w:r w:rsidR="004138FF">
          <w:rPr>
            <w:i/>
            <w:iCs/>
            <w:color w:val="0000FF"/>
          </w:rPr>
          <w:br/>
          <w:t xml:space="preserve">Форма: Положение о порядке проведения инвентаризации имущества и обязательств </w:t>
        </w:r>
        <w:r w:rsidR="004D549F">
          <w:rPr>
            <w:i/>
            <w:iCs/>
            <w:color w:val="0000FF"/>
          </w:rPr>
          <w:t>Учреждения</w:t>
        </w:r>
        <w:r w:rsidR="004138FF">
          <w:rPr>
            <w:i/>
            <w:iCs/>
            <w:color w:val="0000FF"/>
          </w:rPr>
          <w:t xml:space="preserve"> (Подготовлен для системы КонсультантПлюс, 2018) {КонсультантПлюс}</w:t>
        </w:r>
      </w:hyperlink>
      <w:r w:rsidR="004138FF">
        <w:br/>
      </w:r>
    </w:p>
    <w:sectPr w:rsidR="004138FF" w:rsidSect="00266D1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004D549F"/>
    <w:rsid w:val="00266D11"/>
    <w:rsid w:val="00285F5B"/>
    <w:rsid w:val="004138FF"/>
    <w:rsid w:val="004840DF"/>
    <w:rsid w:val="004D549F"/>
    <w:rsid w:val="00BC7BE2"/>
    <w:rsid w:val="00C45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266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DOF&amp;n=30153&amp;dst=100002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222242" TargetMode="External"/><Relationship Id="rId5" Type="http://schemas.openxmlformats.org/officeDocument/2006/relationships/hyperlink" Target="https://login.consultant.ru/link/?req=doc&amp;base=DOF&amp;n=30153&amp;dst=100167&amp;fld=134" TargetMode="External"/><Relationship Id="rId4" Type="http://schemas.openxmlformats.org/officeDocument/2006/relationships/hyperlink" Target="https://login.consultant.ru/link/?req=doc&amp;base=RZB&amp;n=27261&amp;dst=100017&amp;f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4413</Words>
  <Characters>25160</Characters>
  <Application>Microsoft Office Word</Application>
  <DocSecurity>2</DocSecurity>
  <Lines>209</Lines>
  <Paragraphs>59</Paragraphs>
  <ScaleCrop>false</ScaleCrop>
  <Company>КонсультантПлюс Версия 4017.00.95</Company>
  <LinksUpToDate>false</LinksUpToDate>
  <CharactersWithSpaces>29514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Положение о порядке проведения инвентаризации имущества и обязательств предприятия(Подготовлен для системы КонсультантПлюс, 2018)</dc:title>
  <dc:creator>user</dc:creator>
  <cp:lastModifiedBy>user</cp:lastModifiedBy>
  <cp:revision>3</cp:revision>
  <dcterms:created xsi:type="dcterms:W3CDTF">2019-03-27T09:16:00Z</dcterms:created>
  <dcterms:modified xsi:type="dcterms:W3CDTF">2019-03-27T09:16:00Z</dcterms:modified>
</cp:coreProperties>
</file>