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90" w:rsidRPr="00CC6964" w:rsidRDefault="00355690" w:rsidP="009E70A9">
      <w:pPr>
        <w:tabs>
          <w:tab w:val="clear" w:pos="708"/>
        </w:tabs>
        <w:ind w:right="-6"/>
        <w:rPr>
          <w:position w:val="20"/>
          <w:sz w:val="28"/>
          <w:szCs w:val="28"/>
        </w:rPr>
      </w:pPr>
      <w:r>
        <w:rPr>
          <w:noProof/>
          <w:position w:val="2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690" w:rsidRPr="00CC6964" w:rsidRDefault="00355690" w:rsidP="00355690">
      <w:pPr>
        <w:tabs>
          <w:tab w:val="clear" w:pos="708"/>
        </w:tabs>
        <w:spacing w:line="360" w:lineRule="auto"/>
        <w:ind w:right="-6"/>
        <w:jc w:val="center"/>
        <w:rPr>
          <w:position w:val="20"/>
          <w:sz w:val="28"/>
          <w:szCs w:val="28"/>
        </w:rPr>
      </w:pPr>
    </w:p>
    <w:p w:rsidR="00355690" w:rsidRPr="00CC6964" w:rsidRDefault="00355690" w:rsidP="00355690">
      <w:pPr>
        <w:tabs>
          <w:tab w:val="clear" w:pos="708"/>
        </w:tabs>
        <w:ind w:right="-6"/>
        <w:jc w:val="center"/>
        <w:rPr>
          <w:b/>
          <w:sz w:val="28"/>
          <w:szCs w:val="28"/>
        </w:rPr>
      </w:pPr>
      <w:r w:rsidRPr="00CC6964">
        <w:rPr>
          <w:b/>
          <w:sz w:val="28"/>
          <w:szCs w:val="28"/>
        </w:rPr>
        <w:t xml:space="preserve">Муниципальный район </w:t>
      </w:r>
      <w:proofErr w:type="spellStart"/>
      <w:r w:rsidRPr="00CC6964">
        <w:rPr>
          <w:b/>
          <w:sz w:val="28"/>
          <w:szCs w:val="28"/>
        </w:rPr>
        <w:t>Похвистневский</w:t>
      </w:r>
      <w:proofErr w:type="spellEnd"/>
    </w:p>
    <w:p w:rsidR="00355690" w:rsidRPr="00CC6964" w:rsidRDefault="00355690" w:rsidP="00355690">
      <w:pPr>
        <w:tabs>
          <w:tab w:val="clear" w:pos="708"/>
        </w:tabs>
        <w:spacing w:line="480" w:lineRule="auto"/>
        <w:ind w:right="-6"/>
        <w:jc w:val="center"/>
        <w:rPr>
          <w:b/>
          <w:sz w:val="28"/>
          <w:szCs w:val="28"/>
        </w:rPr>
      </w:pPr>
      <w:r w:rsidRPr="00CC6964">
        <w:rPr>
          <w:b/>
          <w:sz w:val="28"/>
          <w:szCs w:val="28"/>
        </w:rPr>
        <w:t>Самарской области</w:t>
      </w:r>
    </w:p>
    <w:p w:rsidR="00355690" w:rsidRPr="00CC6964" w:rsidRDefault="00355690" w:rsidP="00355690">
      <w:pPr>
        <w:pBdr>
          <w:between w:val="thickThinSmallGap" w:sz="24" w:space="1" w:color="auto"/>
        </w:pBdr>
        <w:tabs>
          <w:tab w:val="clear" w:pos="708"/>
        </w:tabs>
        <w:ind w:right="-6"/>
        <w:jc w:val="center"/>
        <w:rPr>
          <w:b/>
          <w:sz w:val="36"/>
          <w:szCs w:val="36"/>
        </w:rPr>
      </w:pPr>
      <w:r w:rsidRPr="00CC6964">
        <w:rPr>
          <w:b/>
          <w:sz w:val="40"/>
          <w:szCs w:val="40"/>
        </w:rPr>
        <w:t xml:space="preserve">РЕШЕНИЕ   </w:t>
      </w:r>
      <w:r w:rsidRPr="00CC6964">
        <w:rPr>
          <w:b/>
          <w:sz w:val="36"/>
          <w:szCs w:val="36"/>
        </w:rPr>
        <w:t xml:space="preserve">                                                                          </w:t>
      </w:r>
      <w:r w:rsidRPr="00CC6964">
        <w:rPr>
          <w:b/>
          <w:sz w:val="32"/>
          <w:szCs w:val="32"/>
        </w:rPr>
        <w:t xml:space="preserve">СОБРАНИЯ  ПРЕДСТАВИТЕЛЕЙ  РАЙОНА                                             </w:t>
      </w:r>
      <w:r w:rsidR="007A4334">
        <w:rPr>
          <w:b/>
          <w:sz w:val="28"/>
          <w:szCs w:val="28"/>
        </w:rPr>
        <w:t>шестого</w:t>
      </w:r>
      <w:r w:rsidRPr="00CC6964">
        <w:rPr>
          <w:b/>
          <w:sz w:val="28"/>
          <w:szCs w:val="28"/>
        </w:rPr>
        <w:t xml:space="preserve"> созыва                                                                             </w:t>
      </w:r>
    </w:p>
    <w:p w:rsidR="00355690" w:rsidRPr="00CC6964" w:rsidRDefault="00355690" w:rsidP="00355690">
      <w:pPr>
        <w:pBdr>
          <w:between w:val="thickThinSmallGap" w:sz="24" w:space="1" w:color="auto"/>
        </w:pBdr>
        <w:tabs>
          <w:tab w:val="clear" w:pos="708"/>
        </w:tabs>
        <w:ind w:right="-6"/>
        <w:jc w:val="both"/>
        <w:rPr>
          <w:spacing w:val="16"/>
          <w:sz w:val="16"/>
          <w:szCs w:val="16"/>
        </w:rPr>
      </w:pPr>
    </w:p>
    <w:p w:rsidR="00355690" w:rsidRDefault="00355690" w:rsidP="00355690">
      <w:pPr>
        <w:autoSpaceDE w:val="0"/>
        <w:autoSpaceDN w:val="0"/>
        <w:adjustRightInd w:val="0"/>
        <w:ind w:firstLine="540"/>
        <w:jc w:val="center"/>
        <w:rPr>
          <w:position w:val="20"/>
          <w:sz w:val="28"/>
          <w:szCs w:val="28"/>
        </w:rPr>
      </w:pPr>
      <w:r>
        <w:rPr>
          <w:position w:val="20"/>
          <w:sz w:val="28"/>
          <w:szCs w:val="28"/>
        </w:rPr>
        <w:t>«</w:t>
      </w:r>
      <w:r w:rsidR="009E70A9">
        <w:rPr>
          <w:position w:val="20"/>
          <w:sz w:val="28"/>
          <w:szCs w:val="28"/>
        </w:rPr>
        <w:t xml:space="preserve">24» февраля </w:t>
      </w:r>
      <w:r>
        <w:rPr>
          <w:position w:val="20"/>
          <w:sz w:val="28"/>
          <w:szCs w:val="28"/>
        </w:rPr>
        <w:t>2021</w:t>
      </w:r>
      <w:r w:rsidRPr="00CC6964">
        <w:rPr>
          <w:position w:val="20"/>
          <w:sz w:val="28"/>
          <w:szCs w:val="28"/>
        </w:rPr>
        <w:t xml:space="preserve"> г.</w:t>
      </w:r>
      <w:r>
        <w:rPr>
          <w:position w:val="20"/>
          <w:sz w:val="28"/>
          <w:szCs w:val="28"/>
        </w:rPr>
        <w:t xml:space="preserve">  </w:t>
      </w:r>
      <w:r w:rsidRPr="00CC6964">
        <w:rPr>
          <w:position w:val="20"/>
          <w:sz w:val="28"/>
          <w:szCs w:val="28"/>
        </w:rPr>
        <w:t xml:space="preserve">                           </w:t>
      </w:r>
      <w:r w:rsidRPr="00CC6964">
        <w:rPr>
          <w:position w:val="20"/>
          <w:sz w:val="28"/>
          <w:szCs w:val="28"/>
        </w:rPr>
        <w:tab/>
        <w:t xml:space="preserve">                                №  </w:t>
      </w:r>
      <w:r w:rsidR="009E70A9">
        <w:rPr>
          <w:position w:val="20"/>
          <w:sz w:val="28"/>
          <w:szCs w:val="28"/>
        </w:rPr>
        <w:t>26</w:t>
      </w: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  <w:r w:rsidRPr="00355690">
        <w:rPr>
          <w:b/>
          <w:position w:val="20"/>
          <w:sz w:val="28"/>
          <w:szCs w:val="28"/>
        </w:rPr>
        <w:t>Об отчете о деятельности Контрольно-счетной палаты</w:t>
      </w:r>
    </w:p>
    <w:p w:rsid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  <w:r w:rsidRPr="00355690">
        <w:rPr>
          <w:b/>
          <w:position w:val="20"/>
          <w:sz w:val="28"/>
          <w:szCs w:val="28"/>
        </w:rPr>
        <w:t xml:space="preserve">муниципального района </w:t>
      </w:r>
      <w:proofErr w:type="spellStart"/>
      <w:r w:rsidRPr="00355690">
        <w:rPr>
          <w:b/>
          <w:position w:val="20"/>
          <w:sz w:val="28"/>
          <w:szCs w:val="28"/>
        </w:rPr>
        <w:t>Похвистневский</w:t>
      </w:r>
      <w:proofErr w:type="spellEnd"/>
      <w:r w:rsidRPr="00355690">
        <w:rPr>
          <w:b/>
          <w:position w:val="20"/>
          <w:sz w:val="28"/>
          <w:szCs w:val="28"/>
        </w:rPr>
        <w:t xml:space="preserve"> за 20</w:t>
      </w:r>
      <w:r>
        <w:rPr>
          <w:b/>
          <w:position w:val="20"/>
          <w:sz w:val="28"/>
          <w:szCs w:val="28"/>
        </w:rPr>
        <w:t>20</w:t>
      </w:r>
      <w:r w:rsidRPr="00355690">
        <w:rPr>
          <w:b/>
          <w:position w:val="20"/>
          <w:sz w:val="28"/>
          <w:szCs w:val="28"/>
        </w:rPr>
        <w:t>год</w:t>
      </w: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both"/>
        <w:rPr>
          <w:position w:val="20"/>
          <w:sz w:val="28"/>
          <w:szCs w:val="28"/>
        </w:rPr>
      </w:pPr>
      <w:proofErr w:type="gramStart"/>
      <w:r w:rsidRPr="00355690">
        <w:rPr>
          <w:position w:val="20"/>
          <w:sz w:val="28"/>
          <w:szCs w:val="28"/>
        </w:rPr>
        <w:t xml:space="preserve">Заслушав и обсудив отчет председателя Контрольно-счетной палаты муниципального района </w:t>
      </w:r>
      <w:proofErr w:type="spellStart"/>
      <w:r w:rsidRPr="00355690">
        <w:rPr>
          <w:position w:val="20"/>
          <w:sz w:val="28"/>
          <w:szCs w:val="28"/>
        </w:rPr>
        <w:t>Похвистневский</w:t>
      </w:r>
      <w:proofErr w:type="spellEnd"/>
      <w:r w:rsidRPr="00355690">
        <w:rPr>
          <w:position w:val="20"/>
          <w:sz w:val="28"/>
          <w:szCs w:val="28"/>
        </w:rPr>
        <w:t xml:space="preserve"> Н.С. </w:t>
      </w:r>
      <w:proofErr w:type="spellStart"/>
      <w:r w:rsidRPr="00355690">
        <w:rPr>
          <w:position w:val="20"/>
          <w:sz w:val="28"/>
          <w:szCs w:val="28"/>
        </w:rPr>
        <w:t>Съединой</w:t>
      </w:r>
      <w:proofErr w:type="spellEnd"/>
      <w:r w:rsidRPr="00355690">
        <w:rPr>
          <w:position w:val="20"/>
          <w:sz w:val="28"/>
          <w:szCs w:val="28"/>
        </w:rPr>
        <w:t>, в соответствии  с п. 2. ст. 19 Федерального закона № 6-ФЗ от 07.02.2011 «Об общих принципах организации и деятельности контрольно-счетных органов субъектов Российской Федерации и муниципальных образований»,  п.2 ст.20 Решения Собрания представителей района от 30.08.2011 № 69 «</w:t>
      </w:r>
      <w:r w:rsidRPr="00355690">
        <w:rPr>
          <w:bCs/>
          <w:spacing w:val="-1"/>
          <w:position w:val="20"/>
          <w:sz w:val="28"/>
          <w:szCs w:val="28"/>
        </w:rPr>
        <w:t xml:space="preserve">О Контрольно-счетной палате муниципального района </w:t>
      </w:r>
      <w:proofErr w:type="spellStart"/>
      <w:r w:rsidRPr="00355690">
        <w:rPr>
          <w:bCs/>
          <w:spacing w:val="-1"/>
          <w:position w:val="20"/>
          <w:sz w:val="28"/>
          <w:szCs w:val="28"/>
        </w:rPr>
        <w:t>Похвистневский</w:t>
      </w:r>
      <w:proofErr w:type="spellEnd"/>
      <w:r w:rsidRPr="00355690">
        <w:rPr>
          <w:bCs/>
          <w:spacing w:val="-1"/>
          <w:position w:val="20"/>
          <w:sz w:val="28"/>
          <w:szCs w:val="28"/>
        </w:rPr>
        <w:t>»,</w:t>
      </w:r>
      <w:r w:rsidRPr="00355690">
        <w:rPr>
          <w:position w:val="20"/>
          <w:sz w:val="28"/>
          <w:szCs w:val="28"/>
        </w:rPr>
        <w:t xml:space="preserve"> Собрание представителей района</w:t>
      </w:r>
      <w:proofErr w:type="gramEnd"/>
    </w:p>
    <w:p w:rsidR="00355690" w:rsidRPr="00355690" w:rsidRDefault="00355690" w:rsidP="0035569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55690" w:rsidRPr="00355690" w:rsidRDefault="00355690" w:rsidP="0035569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55690">
        <w:rPr>
          <w:b/>
          <w:bCs/>
          <w:sz w:val="28"/>
          <w:szCs w:val="28"/>
        </w:rPr>
        <w:t>РЕШИЛО:</w:t>
      </w:r>
    </w:p>
    <w:p w:rsidR="00355690" w:rsidRPr="00355690" w:rsidRDefault="00355690" w:rsidP="00355690">
      <w:pPr>
        <w:rPr>
          <w:b/>
          <w:position w:val="20"/>
          <w:sz w:val="28"/>
          <w:szCs w:val="28"/>
        </w:rPr>
      </w:pPr>
    </w:p>
    <w:p w:rsidR="00355690" w:rsidRPr="00355690" w:rsidRDefault="00355690" w:rsidP="00355690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 xml:space="preserve">Принять к сведению отчет председателя Контрольно-счетной палаты муниципального района </w:t>
      </w:r>
      <w:proofErr w:type="spellStart"/>
      <w:r w:rsidRPr="00355690">
        <w:rPr>
          <w:position w:val="20"/>
          <w:sz w:val="28"/>
          <w:szCs w:val="28"/>
        </w:rPr>
        <w:t>Похвистневский</w:t>
      </w:r>
      <w:proofErr w:type="spellEnd"/>
      <w:r w:rsidRPr="00355690">
        <w:rPr>
          <w:position w:val="20"/>
          <w:sz w:val="28"/>
          <w:szCs w:val="28"/>
        </w:rPr>
        <w:t xml:space="preserve"> «О деятельности Контрольно-счетной палаты муниципального района </w:t>
      </w:r>
      <w:proofErr w:type="spellStart"/>
      <w:r w:rsidRPr="00355690">
        <w:rPr>
          <w:position w:val="20"/>
          <w:sz w:val="28"/>
          <w:szCs w:val="28"/>
        </w:rPr>
        <w:t>Похвистневский</w:t>
      </w:r>
      <w:proofErr w:type="spellEnd"/>
      <w:r w:rsidRPr="00355690">
        <w:rPr>
          <w:position w:val="20"/>
          <w:sz w:val="28"/>
          <w:szCs w:val="28"/>
        </w:rPr>
        <w:t xml:space="preserve">  за 20</w:t>
      </w:r>
      <w:r w:rsidR="0051638F">
        <w:rPr>
          <w:position w:val="20"/>
          <w:sz w:val="28"/>
          <w:szCs w:val="28"/>
        </w:rPr>
        <w:t>20</w:t>
      </w:r>
      <w:bookmarkStart w:id="0" w:name="_GoBack"/>
      <w:bookmarkEnd w:id="0"/>
      <w:r w:rsidRPr="00355690">
        <w:rPr>
          <w:position w:val="20"/>
          <w:sz w:val="28"/>
          <w:szCs w:val="28"/>
        </w:rPr>
        <w:t xml:space="preserve"> год».</w:t>
      </w:r>
    </w:p>
    <w:p w:rsidR="00355690" w:rsidRPr="00355690" w:rsidRDefault="00355690" w:rsidP="00355690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>Настоящее решение вступает в силу со дня его подписания и подлежит размещению на  сайтах Собрания представителей района и Администрации района.</w:t>
      </w:r>
    </w:p>
    <w:p w:rsidR="00355690" w:rsidRPr="00355690" w:rsidRDefault="00355690" w:rsidP="00355690">
      <w:pPr>
        <w:ind w:left="360"/>
        <w:jc w:val="both"/>
        <w:rPr>
          <w:position w:val="20"/>
          <w:sz w:val="28"/>
          <w:szCs w:val="28"/>
        </w:rPr>
      </w:pPr>
    </w:p>
    <w:p w:rsidR="00355690" w:rsidRPr="00355690" w:rsidRDefault="00355690" w:rsidP="00355690">
      <w:pPr>
        <w:ind w:firstLine="708"/>
        <w:rPr>
          <w:b/>
          <w:sz w:val="28"/>
          <w:szCs w:val="28"/>
        </w:rPr>
      </w:pPr>
      <w:r w:rsidRPr="00355690">
        <w:rPr>
          <w:b/>
          <w:sz w:val="28"/>
          <w:szCs w:val="28"/>
        </w:rPr>
        <w:t xml:space="preserve">Председатель Собрания </w:t>
      </w:r>
    </w:p>
    <w:p w:rsidR="00355690" w:rsidRPr="00355690" w:rsidRDefault="00355690" w:rsidP="00355690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представителей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В.А. </w:t>
      </w:r>
      <w:proofErr w:type="spellStart"/>
      <w:r>
        <w:rPr>
          <w:b/>
          <w:sz w:val="28"/>
          <w:szCs w:val="28"/>
        </w:rPr>
        <w:t>Ятманкин</w:t>
      </w:r>
      <w:proofErr w:type="spellEnd"/>
    </w:p>
    <w:p w:rsidR="00355690" w:rsidRPr="00355690" w:rsidRDefault="00355690" w:rsidP="00355690">
      <w:pPr>
        <w:ind w:firstLine="708"/>
        <w:rPr>
          <w:b/>
          <w:sz w:val="28"/>
          <w:szCs w:val="28"/>
        </w:rPr>
      </w:pPr>
    </w:p>
    <w:p w:rsidR="00355690" w:rsidRPr="00355690" w:rsidRDefault="00355690" w:rsidP="00355690">
      <w:pPr>
        <w:jc w:val="right"/>
        <w:rPr>
          <w:color w:val="000000"/>
          <w:sz w:val="28"/>
          <w:szCs w:val="28"/>
        </w:rPr>
      </w:pPr>
      <w:r w:rsidRPr="00355690">
        <w:rPr>
          <w:color w:val="000000"/>
          <w:sz w:val="28"/>
          <w:szCs w:val="28"/>
        </w:rPr>
        <w:lastRenderedPageBreak/>
        <w:t xml:space="preserve">Принято </w:t>
      </w:r>
    </w:p>
    <w:p w:rsidR="00355690" w:rsidRPr="00355690" w:rsidRDefault="00355690" w:rsidP="00355690">
      <w:pPr>
        <w:jc w:val="right"/>
        <w:rPr>
          <w:color w:val="000000"/>
          <w:sz w:val="28"/>
          <w:szCs w:val="28"/>
        </w:rPr>
      </w:pPr>
      <w:r w:rsidRPr="00355690">
        <w:rPr>
          <w:color w:val="000000"/>
          <w:sz w:val="28"/>
          <w:szCs w:val="28"/>
        </w:rPr>
        <w:t xml:space="preserve">Решением Собрания представителей района </w:t>
      </w:r>
    </w:p>
    <w:p w:rsidR="00355690" w:rsidRPr="00355690" w:rsidRDefault="00355690" w:rsidP="00355690">
      <w:pPr>
        <w:jc w:val="right"/>
        <w:rPr>
          <w:color w:val="000000"/>
          <w:sz w:val="28"/>
          <w:szCs w:val="28"/>
        </w:rPr>
      </w:pPr>
      <w:r w:rsidRPr="00355690">
        <w:rPr>
          <w:color w:val="000000"/>
          <w:sz w:val="28"/>
          <w:szCs w:val="28"/>
        </w:rPr>
        <w:t>«</w:t>
      </w:r>
      <w:r w:rsidR="009E70A9">
        <w:rPr>
          <w:color w:val="000000"/>
          <w:sz w:val="28"/>
          <w:szCs w:val="28"/>
        </w:rPr>
        <w:t>24</w:t>
      </w:r>
      <w:r w:rsidRPr="00355690">
        <w:rPr>
          <w:color w:val="000000"/>
          <w:sz w:val="28"/>
          <w:szCs w:val="28"/>
        </w:rPr>
        <w:t>»</w:t>
      </w:r>
      <w:r w:rsidR="009E70A9">
        <w:rPr>
          <w:color w:val="000000"/>
          <w:sz w:val="28"/>
          <w:szCs w:val="28"/>
        </w:rPr>
        <w:t xml:space="preserve"> февраля  </w:t>
      </w:r>
      <w:r w:rsidRPr="00355690">
        <w:rPr>
          <w:color w:val="000000"/>
          <w:sz w:val="28"/>
          <w:szCs w:val="28"/>
        </w:rPr>
        <w:t xml:space="preserve"> 2021</w:t>
      </w:r>
      <w:r w:rsidR="009E70A9">
        <w:rPr>
          <w:color w:val="000000"/>
          <w:sz w:val="28"/>
          <w:szCs w:val="28"/>
        </w:rPr>
        <w:t xml:space="preserve"> № 26</w:t>
      </w:r>
    </w:p>
    <w:p w:rsidR="00355690" w:rsidRPr="00355690" w:rsidRDefault="00355690" w:rsidP="00355690">
      <w:pPr>
        <w:jc w:val="right"/>
        <w:rPr>
          <w:color w:val="000000"/>
          <w:sz w:val="28"/>
          <w:szCs w:val="28"/>
        </w:rPr>
      </w:pPr>
    </w:p>
    <w:p w:rsidR="00355690" w:rsidRDefault="00355690" w:rsidP="0040302A">
      <w:pPr>
        <w:jc w:val="center"/>
        <w:rPr>
          <w:b/>
          <w:color w:val="000000"/>
          <w:sz w:val="28"/>
          <w:szCs w:val="28"/>
        </w:rPr>
      </w:pPr>
    </w:p>
    <w:p w:rsidR="0040302A" w:rsidRDefault="0040302A" w:rsidP="0040302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Отчет о деятельности </w:t>
      </w:r>
    </w:p>
    <w:p w:rsidR="0040302A" w:rsidRDefault="0040302A" w:rsidP="0040302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Контрольно-счетной палаты муниципального района </w:t>
      </w:r>
      <w:proofErr w:type="spellStart"/>
      <w:r>
        <w:rPr>
          <w:b/>
          <w:color w:val="000000"/>
          <w:sz w:val="28"/>
          <w:szCs w:val="28"/>
        </w:rPr>
        <w:t>Похвистневский</w:t>
      </w:r>
      <w:proofErr w:type="spellEnd"/>
      <w:r>
        <w:rPr>
          <w:b/>
          <w:color w:val="000000"/>
          <w:sz w:val="28"/>
          <w:szCs w:val="28"/>
        </w:rPr>
        <w:t xml:space="preserve"> за 2020 год.</w:t>
      </w:r>
    </w:p>
    <w:p w:rsidR="0040302A" w:rsidRPr="00F04828" w:rsidRDefault="0040302A" w:rsidP="0040302A">
      <w:pPr>
        <w:shd w:val="clear" w:color="auto" w:fill="FFFFFF"/>
        <w:tabs>
          <w:tab w:val="clear" w:pos="708"/>
        </w:tabs>
        <w:ind w:firstLine="540"/>
        <w:jc w:val="both"/>
        <w:textAlignment w:val="baseline"/>
        <w:rPr>
          <w:sz w:val="26"/>
          <w:szCs w:val="26"/>
        </w:rPr>
      </w:pPr>
      <w:r w:rsidRPr="00F04828">
        <w:rPr>
          <w:sz w:val="26"/>
          <w:szCs w:val="26"/>
        </w:rPr>
        <w:t xml:space="preserve">Ежегодный отчёт о деятельности Контрольно-счётной </w:t>
      </w:r>
      <w:r>
        <w:rPr>
          <w:sz w:val="26"/>
          <w:szCs w:val="26"/>
        </w:rPr>
        <w:t xml:space="preserve">палаты муниципального района </w:t>
      </w:r>
      <w:proofErr w:type="spellStart"/>
      <w:r>
        <w:rPr>
          <w:sz w:val="26"/>
          <w:szCs w:val="26"/>
        </w:rPr>
        <w:t>Похвистневский</w:t>
      </w:r>
      <w:proofErr w:type="spellEnd"/>
      <w:r>
        <w:rPr>
          <w:sz w:val="26"/>
          <w:szCs w:val="26"/>
        </w:rPr>
        <w:t xml:space="preserve">  представлен </w:t>
      </w:r>
      <w:r w:rsidRPr="00F04828">
        <w:rPr>
          <w:sz w:val="26"/>
          <w:szCs w:val="26"/>
        </w:rPr>
        <w:t xml:space="preserve">на рассмотрение Собрания представителей муниципального района </w:t>
      </w:r>
      <w:proofErr w:type="spellStart"/>
      <w:r w:rsidRPr="00F04828">
        <w:rPr>
          <w:sz w:val="26"/>
          <w:szCs w:val="26"/>
        </w:rPr>
        <w:t>Похвистневский</w:t>
      </w:r>
      <w:proofErr w:type="spellEnd"/>
      <w:r w:rsidRPr="00F04828">
        <w:rPr>
          <w:sz w:val="26"/>
          <w:szCs w:val="26"/>
        </w:rPr>
        <w:t xml:space="preserve">  во исполнение статьи 19 Федерального закона от 07.02.2011 № 6-ФЗ "Об общих принципах организации и деятельности контрольно-счетных органов субъектов Российской Федерации и муниципальных образований" (далее - Федеральный закон №6-ФЗ), п.2 ст.20. Положения  о Контрольно-счетной палате муниципального района </w:t>
      </w:r>
      <w:proofErr w:type="spellStart"/>
      <w:r w:rsidRPr="00F04828">
        <w:rPr>
          <w:sz w:val="26"/>
          <w:szCs w:val="26"/>
        </w:rPr>
        <w:t>Похвистневский</w:t>
      </w:r>
      <w:proofErr w:type="spellEnd"/>
      <w:r w:rsidRPr="00F04828">
        <w:rPr>
          <w:sz w:val="26"/>
          <w:szCs w:val="26"/>
        </w:rPr>
        <w:t xml:space="preserve">, утверждённого решением Собрания представителей муниципального района </w:t>
      </w:r>
      <w:proofErr w:type="spellStart"/>
      <w:r w:rsidRPr="00F04828">
        <w:rPr>
          <w:sz w:val="26"/>
          <w:szCs w:val="26"/>
        </w:rPr>
        <w:t>Похвистневксий</w:t>
      </w:r>
      <w:proofErr w:type="spellEnd"/>
      <w:r w:rsidRPr="00F04828">
        <w:rPr>
          <w:sz w:val="26"/>
          <w:szCs w:val="26"/>
        </w:rPr>
        <w:t xml:space="preserve">  от 29.05.2019г. №326.</w:t>
      </w:r>
    </w:p>
    <w:p w:rsidR="0040302A" w:rsidRPr="00F04828" w:rsidRDefault="0040302A" w:rsidP="0040302A">
      <w:pPr>
        <w:shd w:val="clear" w:color="auto" w:fill="FFFFFF"/>
        <w:tabs>
          <w:tab w:val="clear" w:pos="708"/>
        </w:tabs>
        <w:jc w:val="both"/>
        <w:textAlignment w:val="baseline"/>
        <w:rPr>
          <w:color w:val="000000"/>
          <w:sz w:val="26"/>
          <w:szCs w:val="26"/>
        </w:rPr>
      </w:pPr>
      <w:r w:rsidRPr="00BD5688">
        <w:rPr>
          <w:rFonts w:ascii="Arial" w:hAnsi="Arial" w:cs="Arial"/>
          <w:color w:val="414141"/>
          <w:sz w:val="20"/>
          <w:szCs w:val="20"/>
        </w:rPr>
        <w:t xml:space="preserve"> </w:t>
      </w:r>
      <w:r>
        <w:rPr>
          <w:rFonts w:ascii="Arial" w:hAnsi="Arial" w:cs="Arial"/>
          <w:color w:val="414141"/>
          <w:sz w:val="20"/>
          <w:szCs w:val="20"/>
        </w:rPr>
        <w:tab/>
      </w:r>
      <w:r w:rsidRPr="00F04828">
        <w:rPr>
          <w:color w:val="000000"/>
          <w:sz w:val="26"/>
          <w:szCs w:val="26"/>
        </w:rPr>
        <w:t xml:space="preserve">Фактическая численность Контрольно-счетной палаты муниципального района </w:t>
      </w:r>
      <w:proofErr w:type="spellStart"/>
      <w:r w:rsidRPr="00F04828">
        <w:rPr>
          <w:color w:val="000000"/>
          <w:sz w:val="26"/>
          <w:szCs w:val="26"/>
        </w:rPr>
        <w:t>Похвистневский</w:t>
      </w:r>
      <w:proofErr w:type="spellEnd"/>
      <w:r w:rsidRPr="00F04828">
        <w:rPr>
          <w:color w:val="000000"/>
          <w:sz w:val="26"/>
          <w:szCs w:val="26"/>
        </w:rPr>
        <w:t xml:space="preserve"> в 2020</w:t>
      </w:r>
      <w:r>
        <w:rPr>
          <w:color w:val="000000"/>
          <w:sz w:val="26"/>
          <w:szCs w:val="26"/>
        </w:rPr>
        <w:t xml:space="preserve"> году -  1 единица.</w:t>
      </w:r>
    </w:p>
    <w:p w:rsidR="0040302A" w:rsidRPr="0046369A" w:rsidRDefault="0040302A" w:rsidP="0040302A">
      <w:pPr>
        <w:ind w:firstLine="567"/>
        <w:jc w:val="both"/>
        <w:rPr>
          <w:color w:val="000000"/>
          <w:sz w:val="26"/>
          <w:szCs w:val="26"/>
        </w:rPr>
      </w:pPr>
      <w:r w:rsidRPr="0046369A">
        <w:rPr>
          <w:sz w:val="26"/>
          <w:szCs w:val="26"/>
        </w:rPr>
        <w:t>В отчетном периоде</w:t>
      </w:r>
      <w:proofErr w:type="gramStart"/>
      <w:r w:rsidRPr="0046369A">
        <w:rPr>
          <w:sz w:val="26"/>
          <w:szCs w:val="26"/>
        </w:rPr>
        <w:t xml:space="preserve"> </w:t>
      </w:r>
      <w:proofErr w:type="spellStart"/>
      <w:r w:rsidRPr="0046369A">
        <w:rPr>
          <w:sz w:val="26"/>
          <w:szCs w:val="26"/>
        </w:rPr>
        <w:t>К</w:t>
      </w:r>
      <w:proofErr w:type="gramEnd"/>
      <w:r w:rsidRPr="0046369A">
        <w:rPr>
          <w:sz w:val="26"/>
          <w:szCs w:val="26"/>
        </w:rPr>
        <w:t>онтрольно</w:t>
      </w:r>
      <w:proofErr w:type="spellEnd"/>
      <w:r w:rsidRPr="0046369A">
        <w:rPr>
          <w:color w:val="000000"/>
          <w:sz w:val="26"/>
          <w:szCs w:val="26"/>
        </w:rPr>
        <w:t xml:space="preserve"> – счетная палата осуществляла свою деятельность в соответствии с планом работы на 2020 год, утвержденным приказом председателя №8-ОД от 16.12.2019 года. </w:t>
      </w:r>
    </w:p>
    <w:p w:rsidR="0040302A" w:rsidRPr="0046369A" w:rsidRDefault="0040302A" w:rsidP="0040302A">
      <w:pPr>
        <w:jc w:val="both"/>
        <w:rPr>
          <w:sz w:val="26"/>
          <w:szCs w:val="26"/>
          <w:shd w:val="clear" w:color="auto" w:fill="FFFFFF"/>
        </w:rPr>
      </w:pPr>
      <w:r w:rsidRPr="0046369A">
        <w:rPr>
          <w:sz w:val="26"/>
          <w:szCs w:val="26"/>
          <w:shd w:val="clear" w:color="auto" w:fill="FFFFFF"/>
        </w:rPr>
        <w:t xml:space="preserve">          Контрольно-счётная палата, как участник бюджетного процесса, наделенный полномочиями органа внешнего муниципального финансового контроля, осуществляет следующие формы финансового контроля: предварительный и последующий.</w:t>
      </w:r>
    </w:p>
    <w:p w:rsidR="0040302A" w:rsidRDefault="0040302A" w:rsidP="0040302A">
      <w:pPr>
        <w:jc w:val="both"/>
        <w:rPr>
          <w:sz w:val="26"/>
          <w:szCs w:val="26"/>
        </w:rPr>
      </w:pPr>
      <w:r w:rsidRPr="0046369A">
        <w:rPr>
          <w:color w:val="FF0000"/>
          <w:sz w:val="26"/>
          <w:szCs w:val="26"/>
        </w:rPr>
        <w:t xml:space="preserve">            </w:t>
      </w:r>
      <w:r w:rsidRPr="0046369A">
        <w:rPr>
          <w:b/>
          <w:sz w:val="26"/>
          <w:szCs w:val="26"/>
        </w:rPr>
        <w:t>Предварительный контроль</w:t>
      </w:r>
      <w:r w:rsidRPr="0046369A">
        <w:rPr>
          <w:sz w:val="26"/>
          <w:szCs w:val="26"/>
        </w:rPr>
        <w:t xml:space="preserve"> осуществлялся в виде подготовки экспертных заключений по результатам экспертизы проекта решения о бюджете муниципального района </w:t>
      </w:r>
      <w:proofErr w:type="spellStart"/>
      <w:r w:rsidRPr="0046369A">
        <w:rPr>
          <w:sz w:val="26"/>
          <w:szCs w:val="26"/>
        </w:rPr>
        <w:t>Похвистневский</w:t>
      </w:r>
      <w:proofErr w:type="spellEnd"/>
      <w:r w:rsidRPr="0046369A">
        <w:rPr>
          <w:sz w:val="26"/>
          <w:szCs w:val="26"/>
        </w:rPr>
        <w:t xml:space="preserve"> на 2021 год и плановый период 2022 и 2023 годов. В соответствии с действующим законодательством было подготовлено 2 заключения: на 1 и на 2 чтение. </w:t>
      </w:r>
    </w:p>
    <w:p w:rsidR="0040302A" w:rsidRPr="0046369A" w:rsidRDefault="0040302A" w:rsidP="0040302A">
      <w:pPr>
        <w:jc w:val="both"/>
        <w:rPr>
          <w:sz w:val="26"/>
          <w:szCs w:val="26"/>
        </w:rPr>
      </w:pPr>
      <w:r w:rsidRPr="0075628D">
        <w:rPr>
          <w:sz w:val="26"/>
          <w:szCs w:val="26"/>
        </w:rPr>
        <w:t xml:space="preserve">В соответствии с Соглашениями о передаче полномочий Контрольно-счетной палате муниципального района </w:t>
      </w:r>
      <w:proofErr w:type="spellStart"/>
      <w:r w:rsidRPr="0075628D">
        <w:rPr>
          <w:sz w:val="26"/>
          <w:szCs w:val="26"/>
        </w:rPr>
        <w:t>Похвистневский</w:t>
      </w:r>
      <w:proofErr w:type="spellEnd"/>
      <w:r w:rsidRPr="0075628D">
        <w:rPr>
          <w:sz w:val="26"/>
          <w:szCs w:val="26"/>
        </w:rPr>
        <w:t xml:space="preserve"> полномочий контрольно-счетного органа сельских поселений муниципального района </w:t>
      </w:r>
      <w:proofErr w:type="spellStart"/>
      <w:r w:rsidRPr="0075628D">
        <w:rPr>
          <w:sz w:val="26"/>
          <w:szCs w:val="26"/>
        </w:rPr>
        <w:t>Похвистневский</w:t>
      </w:r>
      <w:proofErr w:type="spellEnd"/>
      <w:r w:rsidRPr="0075628D">
        <w:rPr>
          <w:sz w:val="26"/>
          <w:szCs w:val="26"/>
        </w:rPr>
        <w:t xml:space="preserve"> Самарской области,     подготовлено 15 заключений по экспертизе проектов</w:t>
      </w:r>
      <w:r w:rsidRPr="0046369A">
        <w:rPr>
          <w:sz w:val="26"/>
          <w:szCs w:val="26"/>
        </w:rPr>
        <w:t xml:space="preserve"> бюджета на 2021 год и плановый период 2022 и 2023 годов 15 сельских поселений муниц</w:t>
      </w:r>
      <w:r>
        <w:rPr>
          <w:sz w:val="26"/>
          <w:szCs w:val="26"/>
        </w:rPr>
        <w:t xml:space="preserve">ипального района </w:t>
      </w:r>
      <w:proofErr w:type="spellStart"/>
      <w:r>
        <w:rPr>
          <w:sz w:val="26"/>
          <w:szCs w:val="26"/>
        </w:rPr>
        <w:t>Похвистневский</w:t>
      </w:r>
      <w:proofErr w:type="spellEnd"/>
      <w:r>
        <w:rPr>
          <w:sz w:val="26"/>
          <w:szCs w:val="26"/>
        </w:rPr>
        <w:t>.</w:t>
      </w:r>
    </w:p>
    <w:p w:rsidR="0040302A" w:rsidRPr="0046369A" w:rsidRDefault="0040302A" w:rsidP="0040302A">
      <w:pPr>
        <w:jc w:val="both"/>
        <w:rPr>
          <w:sz w:val="26"/>
          <w:szCs w:val="26"/>
        </w:rPr>
      </w:pPr>
      <w:r w:rsidRPr="0046369A">
        <w:rPr>
          <w:sz w:val="26"/>
          <w:szCs w:val="26"/>
        </w:rPr>
        <w:t xml:space="preserve">        Кроме того, было подготовлено 6 заключений по результатам </w:t>
      </w:r>
      <w:proofErr w:type="gramStart"/>
      <w:r w:rsidRPr="0046369A">
        <w:rPr>
          <w:sz w:val="26"/>
          <w:szCs w:val="26"/>
        </w:rPr>
        <w:t>экспертизы проектов Решений Собрания представителей района</w:t>
      </w:r>
      <w:proofErr w:type="gramEnd"/>
      <w:r w:rsidRPr="0046369A">
        <w:rPr>
          <w:sz w:val="26"/>
          <w:szCs w:val="26"/>
        </w:rPr>
        <w:t xml:space="preserve"> по изменениям, внесенным в бюджет района на 2020 год и плановый период 2021 и 2022 годов.</w:t>
      </w:r>
    </w:p>
    <w:p w:rsidR="0040302A" w:rsidRPr="0046369A" w:rsidRDefault="0040302A" w:rsidP="0040302A">
      <w:pPr>
        <w:jc w:val="both"/>
        <w:rPr>
          <w:sz w:val="26"/>
          <w:szCs w:val="26"/>
        </w:rPr>
      </w:pPr>
      <w:r w:rsidRPr="0046369A">
        <w:rPr>
          <w:sz w:val="26"/>
          <w:szCs w:val="26"/>
        </w:rPr>
        <w:t xml:space="preserve">      В рамках осуществления </w:t>
      </w:r>
      <w:r w:rsidRPr="0046369A">
        <w:rPr>
          <w:b/>
          <w:sz w:val="26"/>
          <w:szCs w:val="26"/>
        </w:rPr>
        <w:t>последующего контроля</w:t>
      </w:r>
      <w:r w:rsidRPr="0046369A">
        <w:rPr>
          <w:sz w:val="26"/>
          <w:szCs w:val="26"/>
        </w:rPr>
        <w:t xml:space="preserve"> Контрольно-счетной палатой района проведена внешняя проверка отчета об исполнении бюджета  муниципального района </w:t>
      </w:r>
      <w:proofErr w:type="spellStart"/>
      <w:r w:rsidRPr="0046369A">
        <w:rPr>
          <w:sz w:val="26"/>
          <w:szCs w:val="26"/>
        </w:rPr>
        <w:t>Похвистневский</w:t>
      </w:r>
      <w:proofErr w:type="spellEnd"/>
      <w:r w:rsidRPr="0046369A">
        <w:rPr>
          <w:sz w:val="26"/>
          <w:szCs w:val="26"/>
        </w:rPr>
        <w:t xml:space="preserve"> за 2019 год, по результатам которого подготовлено заключение. Проведена внешняя проверка отчета об исполнении бюджета муниципального района </w:t>
      </w:r>
      <w:proofErr w:type="spellStart"/>
      <w:r w:rsidRPr="0046369A">
        <w:rPr>
          <w:sz w:val="26"/>
          <w:szCs w:val="26"/>
        </w:rPr>
        <w:t>Похвистневский</w:t>
      </w:r>
      <w:proofErr w:type="spellEnd"/>
      <w:r w:rsidRPr="0046369A">
        <w:rPr>
          <w:sz w:val="26"/>
          <w:szCs w:val="26"/>
        </w:rPr>
        <w:t xml:space="preserve"> за 1 квартал, 6 месяцев и за 9 месяцев 2020 года, по результатам которых подготовлены заключения – отчеты и переданы Собранию представителей муниципального </w:t>
      </w:r>
      <w:r w:rsidRPr="0046369A">
        <w:rPr>
          <w:sz w:val="26"/>
          <w:szCs w:val="26"/>
        </w:rPr>
        <w:lastRenderedPageBreak/>
        <w:t xml:space="preserve">района </w:t>
      </w:r>
      <w:proofErr w:type="spellStart"/>
      <w:r w:rsidRPr="0046369A">
        <w:rPr>
          <w:sz w:val="26"/>
          <w:szCs w:val="26"/>
        </w:rPr>
        <w:t>Похвистневский</w:t>
      </w:r>
      <w:proofErr w:type="spellEnd"/>
      <w:r w:rsidRPr="0046369A">
        <w:rPr>
          <w:sz w:val="26"/>
          <w:szCs w:val="26"/>
        </w:rPr>
        <w:t>, в которых проанализировано фактическое исполнение доходных и расходных статей бюджета по объему и структуре.</w:t>
      </w:r>
    </w:p>
    <w:p w:rsidR="0040302A" w:rsidRPr="0046369A" w:rsidRDefault="0040302A" w:rsidP="0040302A">
      <w:pPr>
        <w:shd w:val="clear" w:color="auto" w:fill="FFFFFF"/>
        <w:tabs>
          <w:tab w:val="clear" w:pos="708"/>
        </w:tabs>
        <w:jc w:val="both"/>
        <w:textAlignment w:val="baseline"/>
        <w:rPr>
          <w:sz w:val="26"/>
          <w:szCs w:val="26"/>
        </w:rPr>
      </w:pPr>
      <w:r w:rsidRPr="0046369A">
        <w:rPr>
          <w:sz w:val="26"/>
          <w:szCs w:val="26"/>
        </w:rPr>
        <w:t xml:space="preserve">     </w:t>
      </w:r>
      <w:proofErr w:type="gramStart"/>
      <w:r w:rsidRPr="0046369A">
        <w:rPr>
          <w:sz w:val="26"/>
          <w:szCs w:val="26"/>
        </w:rPr>
        <w:t xml:space="preserve">В соответствии с  пунктом 2 статьи 264.4 БК РФ, пункта 11 статьи 3 Федерального закона от 07.02.2011 N 6-ФЗ "Об общих принципах организации и деятельности контрольно-счетных органов субъектов РФ и муниципальных образований" и пунктом 1 статьи 1 и пунктом 1 статьи 8 «Положения о Контрольно-счетной палате муниципального района </w:t>
      </w:r>
      <w:proofErr w:type="spellStart"/>
      <w:r w:rsidRPr="0046369A">
        <w:rPr>
          <w:sz w:val="26"/>
          <w:szCs w:val="26"/>
        </w:rPr>
        <w:t>Похвистневский</w:t>
      </w:r>
      <w:proofErr w:type="spellEnd"/>
      <w:r w:rsidRPr="0046369A">
        <w:rPr>
          <w:sz w:val="26"/>
          <w:szCs w:val="26"/>
        </w:rPr>
        <w:t>» проведена внешняя проверка отчетов об исполнении бюджетов за 2019 год 15</w:t>
      </w:r>
      <w:proofErr w:type="gramEnd"/>
      <w:r w:rsidRPr="0046369A">
        <w:rPr>
          <w:sz w:val="26"/>
          <w:szCs w:val="26"/>
        </w:rPr>
        <w:t xml:space="preserve"> сельских поселений муниципального района </w:t>
      </w:r>
      <w:proofErr w:type="spellStart"/>
      <w:r w:rsidRPr="0046369A">
        <w:rPr>
          <w:sz w:val="26"/>
          <w:szCs w:val="26"/>
        </w:rPr>
        <w:t>Похвистневский</w:t>
      </w:r>
      <w:proofErr w:type="spellEnd"/>
      <w:r w:rsidRPr="0046369A">
        <w:rPr>
          <w:sz w:val="26"/>
          <w:szCs w:val="26"/>
        </w:rPr>
        <w:t>.</w:t>
      </w:r>
    </w:p>
    <w:p w:rsidR="0040302A" w:rsidRPr="0046369A" w:rsidRDefault="0040302A" w:rsidP="0040302A">
      <w:pPr>
        <w:shd w:val="clear" w:color="auto" w:fill="FFFFFF"/>
        <w:tabs>
          <w:tab w:val="clear" w:pos="708"/>
        </w:tabs>
        <w:ind w:firstLine="708"/>
        <w:jc w:val="both"/>
        <w:textAlignment w:val="baseline"/>
        <w:rPr>
          <w:sz w:val="26"/>
          <w:szCs w:val="26"/>
        </w:rPr>
      </w:pPr>
      <w:r w:rsidRPr="0046369A">
        <w:rPr>
          <w:sz w:val="26"/>
          <w:szCs w:val="26"/>
        </w:rPr>
        <w:t xml:space="preserve">В ходе осуществления экспертно-аналитических мероприятий в 2020 году проверено и проанализировано использование средств на сумму 601 578,9 тыс. рублей, из них по внешней проверке отчетов об исполнении бюджета муниципального района </w:t>
      </w:r>
      <w:proofErr w:type="spellStart"/>
      <w:r w:rsidRPr="0046369A">
        <w:rPr>
          <w:sz w:val="26"/>
          <w:szCs w:val="26"/>
        </w:rPr>
        <w:t>Похвистневский</w:t>
      </w:r>
      <w:proofErr w:type="spellEnd"/>
      <w:r w:rsidRPr="0046369A">
        <w:rPr>
          <w:sz w:val="26"/>
          <w:szCs w:val="26"/>
        </w:rPr>
        <w:t xml:space="preserve"> 415 465,2 тыс. руб., а также 15 сельских поселений муниципального района </w:t>
      </w:r>
      <w:proofErr w:type="spellStart"/>
      <w:r w:rsidRPr="0046369A">
        <w:rPr>
          <w:sz w:val="26"/>
          <w:szCs w:val="26"/>
        </w:rPr>
        <w:t>Похвистневский</w:t>
      </w:r>
      <w:proofErr w:type="spellEnd"/>
      <w:r w:rsidRPr="0046369A">
        <w:rPr>
          <w:sz w:val="26"/>
          <w:szCs w:val="26"/>
        </w:rPr>
        <w:t xml:space="preserve">  186 113,7 тыс. рублей.</w:t>
      </w:r>
    </w:p>
    <w:p w:rsidR="0040302A" w:rsidRPr="0046369A" w:rsidRDefault="0040302A" w:rsidP="0040302A">
      <w:pPr>
        <w:jc w:val="both"/>
        <w:rPr>
          <w:sz w:val="26"/>
          <w:szCs w:val="26"/>
        </w:rPr>
      </w:pPr>
      <w:r w:rsidRPr="0046369A">
        <w:rPr>
          <w:sz w:val="26"/>
          <w:szCs w:val="26"/>
        </w:rPr>
        <w:tab/>
        <w:t xml:space="preserve">В  соответствии с    требованиями статьи 157 Бюджетного кодекса РФ  в 2020 году Контрольно-счетной палатой согласно годовому плану проводились экспертно-аналитические  мероприятия в виде финансово-экономических экспертиз 3 проектов НПА, представленных ОМСУ. Экспертиза заключалась в анализе соответствия предоставленных проектов бюджетному законодательству РФ и  другим нормативно-правовым актам  РФ, Самарской области и муниципального района </w:t>
      </w:r>
      <w:proofErr w:type="spellStart"/>
      <w:r w:rsidRPr="0046369A">
        <w:rPr>
          <w:sz w:val="26"/>
          <w:szCs w:val="26"/>
        </w:rPr>
        <w:t>Похвистневский</w:t>
      </w:r>
      <w:proofErr w:type="spellEnd"/>
      <w:r w:rsidRPr="0046369A">
        <w:rPr>
          <w:sz w:val="26"/>
          <w:szCs w:val="26"/>
        </w:rPr>
        <w:t xml:space="preserve">.  Замечаний  по противоречию с действующим законодательством РФ, области и нормативно-правовыми актами муниципального района не установлено.  Кроме того, Контрольно-счетной палатой муниципального района </w:t>
      </w:r>
      <w:proofErr w:type="spellStart"/>
      <w:r w:rsidRPr="0046369A">
        <w:rPr>
          <w:sz w:val="26"/>
          <w:szCs w:val="26"/>
        </w:rPr>
        <w:t>Похвистневский</w:t>
      </w:r>
      <w:proofErr w:type="spellEnd"/>
      <w:r w:rsidRPr="0046369A">
        <w:rPr>
          <w:sz w:val="26"/>
          <w:szCs w:val="26"/>
        </w:rPr>
        <w:t xml:space="preserve"> были проведены  34 экспертизы   муниципальных программ и изменений к ним. По проектам муниципальных программам и внесению изменений в муниципальные программы, итогам реализации  муниципальных программ,  подготовлено 1 Заключение, согласовано 33 муниципальные программы. В муниципальные программы неоднократно вносились изменения,</w:t>
      </w:r>
      <w:r>
        <w:rPr>
          <w:sz w:val="26"/>
          <w:szCs w:val="26"/>
        </w:rPr>
        <w:t xml:space="preserve"> однако,</w:t>
      </w:r>
      <w:r w:rsidRPr="0046369A">
        <w:rPr>
          <w:sz w:val="26"/>
          <w:szCs w:val="26"/>
        </w:rPr>
        <w:t xml:space="preserve"> следует отметить, что только часть проектов по муниципальным программам и внесению изменений в муниципальные программы поступала на экспертизу в КСП, что является нарушением требований пункта 2 статьи 157 Бюджетного Кодекса  Российской Федерации.</w:t>
      </w:r>
    </w:p>
    <w:p w:rsidR="0040302A" w:rsidRPr="0046369A" w:rsidRDefault="0040302A" w:rsidP="0040302A">
      <w:pPr>
        <w:shd w:val="clear" w:color="auto" w:fill="FFFFFF"/>
        <w:tabs>
          <w:tab w:val="clear" w:pos="708"/>
        </w:tabs>
        <w:ind w:firstLine="709"/>
        <w:jc w:val="both"/>
        <w:textAlignment w:val="baseline"/>
        <w:rPr>
          <w:sz w:val="26"/>
          <w:szCs w:val="26"/>
        </w:rPr>
      </w:pPr>
      <w:r w:rsidRPr="0046369A">
        <w:rPr>
          <w:sz w:val="26"/>
          <w:szCs w:val="26"/>
        </w:rPr>
        <w:t>В отчетном году проводилась работа по взаимодействию и сотрудничеству со Счетной палатой Самарской области и контрольно-счетными органами других муниципальных образований области в рамках Союза КСО Самарской области.</w:t>
      </w:r>
    </w:p>
    <w:p w:rsidR="0040302A" w:rsidRPr="0046369A" w:rsidRDefault="0040302A" w:rsidP="0040302A">
      <w:pPr>
        <w:shd w:val="clear" w:color="auto" w:fill="FFFFFF"/>
        <w:tabs>
          <w:tab w:val="clear" w:pos="708"/>
        </w:tabs>
        <w:ind w:firstLine="709"/>
        <w:jc w:val="both"/>
        <w:textAlignment w:val="baseline"/>
        <w:rPr>
          <w:sz w:val="26"/>
          <w:szCs w:val="26"/>
        </w:rPr>
      </w:pPr>
      <w:r w:rsidRPr="0046369A">
        <w:rPr>
          <w:sz w:val="26"/>
          <w:szCs w:val="26"/>
        </w:rPr>
        <w:t>В марте  приняла участие в совещании с участием представителей органов исполнительной власти Самарской области, профильных комитетов Самарской губернской думы, глав муниципальных образований Самарской области и руководителей Контрольно-счетных органов.</w:t>
      </w:r>
    </w:p>
    <w:p w:rsidR="0040302A" w:rsidRPr="0046369A" w:rsidRDefault="0040302A" w:rsidP="0040302A">
      <w:pPr>
        <w:shd w:val="clear" w:color="auto" w:fill="FFFFFF"/>
        <w:tabs>
          <w:tab w:val="clear" w:pos="708"/>
        </w:tabs>
        <w:ind w:firstLine="709"/>
        <w:jc w:val="both"/>
        <w:textAlignment w:val="baseline"/>
        <w:rPr>
          <w:sz w:val="26"/>
          <w:szCs w:val="26"/>
        </w:rPr>
      </w:pPr>
      <w:r w:rsidRPr="0046369A">
        <w:rPr>
          <w:sz w:val="26"/>
          <w:szCs w:val="26"/>
        </w:rPr>
        <w:t xml:space="preserve">В соответствии с утвержденным графиком упорядочения, сдачи-приема документов на хранение в архив, Контрольно-счетной палатой произведено упорядочение  23 дел управленческой документации и 11 дел по личному составу, образовавшихся в результате деятельности за период работы за 2016-2017 годы. На постоянное хранение в архивный отдел муниципального района </w:t>
      </w:r>
      <w:proofErr w:type="spellStart"/>
      <w:r w:rsidRPr="0046369A">
        <w:rPr>
          <w:sz w:val="26"/>
          <w:szCs w:val="26"/>
        </w:rPr>
        <w:t>Похвистневский</w:t>
      </w:r>
      <w:proofErr w:type="spellEnd"/>
      <w:r w:rsidRPr="0046369A">
        <w:rPr>
          <w:sz w:val="26"/>
          <w:szCs w:val="26"/>
        </w:rPr>
        <w:t xml:space="preserve"> передано 23 дела.</w:t>
      </w:r>
    </w:p>
    <w:p w:rsidR="0040302A" w:rsidRPr="0046369A" w:rsidRDefault="0040302A" w:rsidP="0040302A">
      <w:pPr>
        <w:shd w:val="clear" w:color="auto" w:fill="FFFFFF"/>
        <w:tabs>
          <w:tab w:val="clear" w:pos="708"/>
        </w:tabs>
        <w:ind w:firstLine="708"/>
        <w:jc w:val="both"/>
        <w:textAlignment w:val="baseline"/>
        <w:rPr>
          <w:sz w:val="26"/>
          <w:szCs w:val="26"/>
        </w:rPr>
      </w:pPr>
      <w:r w:rsidRPr="0046369A">
        <w:rPr>
          <w:sz w:val="26"/>
          <w:szCs w:val="26"/>
        </w:rPr>
        <w:t xml:space="preserve">В ноябре 2020 года пройдено </w:t>
      </w:r>
      <w:proofErr w:type="gramStart"/>
      <w:r w:rsidRPr="0046369A">
        <w:rPr>
          <w:sz w:val="26"/>
          <w:szCs w:val="26"/>
        </w:rPr>
        <w:t>обучение по программе</w:t>
      </w:r>
      <w:proofErr w:type="gramEnd"/>
      <w:r w:rsidRPr="0046369A">
        <w:rPr>
          <w:sz w:val="26"/>
          <w:szCs w:val="26"/>
        </w:rPr>
        <w:t xml:space="preserve"> повышения квалификации на тему: «Актуальные вопросы в деятельности контрольно-счетных органов в 2020-2021 гг.», в декабре на тему «Оптимизация процессов в текущей </w:t>
      </w:r>
      <w:r w:rsidRPr="0046369A">
        <w:rPr>
          <w:sz w:val="26"/>
          <w:szCs w:val="26"/>
        </w:rPr>
        <w:lastRenderedPageBreak/>
        <w:t>деятельности, как первый шаг к цифровой трансформации муниципального управления».</w:t>
      </w:r>
    </w:p>
    <w:p w:rsidR="0040302A" w:rsidRPr="0046369A" w:rsidRDefault="0040302A" w:rsidP="0040302A">
      <w:pPr>
        <w:jc w:val="both"/>
        <w:rPr>
          <w:color w:val="FF0000"/>
          <w:sz w:val="26"/>
          <w:szCs w:val="26"/>
        </w:rPr>
      </w:pPr>
      <w:r w:rsidRPr="0046369A">
        <w:rPr>
          <w:color w:val="FF0000"/>
          <w:sz w:val="26"/>
          <w:szCs w:val="26"/>
        </w:rPr>
        <w:t xml:space="preserve">       </w:t>
      </w:r>
      <w:r w:rsidRPr="0046369A">
        <w:rPr>
          <w:sz w:val="26"/>
          <w:szCs w:val="26"/>
        </w:rPr>
        <w:t xml:space="preserve">В соответствии с требованиями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о проведенных контрольных и экспертно-аналитических мероприятиях информация размещалась на сайте </w:t>
      </w:r>
      <w:hyperlink r:id="rId7" w:history="1">
        <w:r w:rsidRPr="0046369A">
          <w:rPr>
            <w:rStyle w:val="a3"/>
            <w:sz w:val="26"/>
            <w:szCs w:val="26"/>
            <w:lang w:val="en-US"/>
          </w:rPr>
          <w:t>www</w:t>
        </w:r>
        <w:r w:rsidRPr="0046369A">
          <w:rPr>
            <w:rStyle w:val="a3"/>
            <w:sz w:val="26"/>
            <w:szCs w:val="26"/>
          </w:rPr>
          <w:t>.</w:t>
        </w:r>
        <w:proofErr w:type="spellStart"/>
        <w:r w:rsidRPr="0046369A">
          <w:rPr>
            <w:rStyle w:val="a3"/>
            <w:sz w:val="26"/>
            <w:szCs w:val="26"/>
            <w:lang w:val="en-US"/>
          </w:rPr>
          <w:t>rpoh</w:t>
        </w:r>
        <w:proofErr w:type="spellEnd"/>
        <w:r w:rsidRPr="0046369A">
          <w:rPr>
            <w:rStyle w:val="a3"/>
            <w:sz w:val="26"/>
            <w:szCs w:val="26"/>
          </w:rPr>
          <w:t>.</w:t>
        </w:r>
        <w:proofErr w:type="spellStart"/>
        <w:r w:rsidRPr="0046369A">
          <w:rPr>
            <w:rStyle w:val="a3"/>
            <w:sz w:val="26"/>
            <w:szCs w:val="26"/>
            <w:lang w:val="en-US"/>
          </w:rPr>
          <w:t>samgd</w:t>
        </w:r>
        <w:proofErr w:type="spellEnd"/>
        <w:r w:rsidRPr="0046369A">
          <w:rPr>
            <w:rStyle w:val="a3"/>
            <w:sz w:val="26"/>
            <w:szCs w:val="26"/>
          </w:rPr>
          <w:t>.</w:t>
        </w:r>
        <w:proofErr w:type="spellStart"/>
        <w:r w:rsidRPr="0046369A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46369A">
        <w:rPr>
          <w:sz w:val="26"/>
          <w:szCs w:val="26"/>
        </w:rPr>
        <w:t xml:space="preserve"> в сети Интернет.</w:t>
      </w:r>
    </w:p>
    <w:p w:rsidR="0040302A" w:rsidRPr="0046369A" w:rsidRDefault="0040302A" w:rsidP="0040302A">
      <w:pPr>
        <w:rPr>
          <w:sz w:val="26"/>
          <w:szCs w:val="26"/>
        </w:rPr>
      </w:pPr>
    </w:p>
    <w:p w:rsidR="0040302A" w:rsidRPr="0046369A" w:rsidRDefault="0040302A" w:rsidP="0040302A">
      <w:pPr>
        <w:rPr>
          <w:sz w:val="26"/>
          <w:szCs w:val="26"/>
        </w:rPr>
      </w:pPr>
    </w:p>
    <w:p w:rsidR="0040302A" w:rsidRPr="0046369A" w:rsidRDefault="0040302A" w:rsidP="0040302A">
      <w:pPr>
        <w:rPr>
          <w:sz w:val="26"/>
          <w:szCs w:val="26"/>
        </w:rPr>
      </w:pPr>
    </w:p>
    <w:p w:rsidR="0040302A" w:rsidRPr="00F83C49" w:rsidRDefault="0040302A" w:rsidP="0040302A">
      <w:pPr>
        <w:rPr>
          <w:sz w:val="26"/>
          <w:szCs w:val="26"/>
        </w:rPr>
      </w:pPr>
    </w:p>
    <w:p w:rsidR="0040302A" w:rsidRPr="00F83C49" w:rsidRDefault="0040302A" w:rsidP="0040302A">
      <w:pPr>
        <w:rPr>
          <w:sz w:val="26"/>
          <w:szCs w:val="26"/>
        </w:rPr>
      </w:pPr>
    </w:p>
    <w:p w:rsidR="0040302A" w:rsidRPr="00F83C49" w:rsidRDefault="0040302A" w:rsidP="0040302A">
      <w:pPr>
        <w:rPr>
          <w:sz w:val="26"/>
          <w:szCs w:val="26"/>
        </w:rPr>
      </w:pPr>
    </w:p>
    <w:p w:rsidR="0040302A" w:rsidRPr="00F83C49" w:rsidRDefault="0040302A" w:rsidP="0040302A">
      <w:pPr>
        <w:rPr>
          <w:sz w:val="26"/>
          <w:szCs w:val="26"/>
        </w:rPr>
      </w:pPr>
    </w:p>
    <w:p w:rsidR="0040302A" w:rsidRPr="00BD5688" w:rsidRDefault="0040302A" w:rsidP="0040302A">
      <w:pPr>
        <w:pStyle w:val="2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color w:val="414141"/>
          <w:sz w:val="20"/>
          <w:szCs w:val="20"/>
        </w:rPr>
      </w:pPr>
      <w:r w:rsidRPr="00F83C49">
        <w:rPr>
          <w:sz w:val="26"/>
          <w:szCs w:val="26"/>
        </w:rPr>
        <w:tab/>
      </w:r>
    </w:p>
    <w:p w:rsidR="0040302A" w:rsidRPr="00F83C49" w:rsidRDefault="0040302A" w:rsidP="0040302A">
      <w:pPr>
        <w:shd w:val="clear" w:color="auto" w:fill="FFFFFF"/>
        <w:spacing w:after="240"/>
        <w:textAlignment w:val="baseline"/>
        <w:rPr>
          <w:sz w:val="26"/>
          <w:szCs w:val="26"/>
        </w:rPr>
      </w:pPr>
    </w:p>
    <w:p w:rsidR="002D59BE" w:rsidRDefault="0051638F"/>
    <w:sectPr w:rsidR="002D5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D496E"/>
    <w:multiLevelType w:val="hybridMultilevel"/>
    <w:tmpl w:val="0F1AA928"/>
    <w:lvl w:ilvl="0" w:tplc="A84620EA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7F0"/>
    <w:rsid w:val="002728A5"/>
    <w:rsid w:val="00355690"/>
    <w:rsid w:val="0040302A"/>
    <w:rsid w:val="0051638F"/>
    <w:rsid w:val="005177BB"/>
    <w:rsid w:val="007A4334"/>
    <w:rsid w:val="009E70A9"/>
    <w:rsid w:val="00D137F0"/>
    <w:rsid w:val="00F0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02A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0302A"/>
    <w:pPr>
      <w:tabs>
        <w:tab w:val="clear" w:pos="708"/>
      </w:tabs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30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semiHidden/>
    <w:rsid w:val="004030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02A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0302A"/>
    <w:pPr>
      <w:tabs>
        <w:tab w:val="clear" w:pos="708"/>
      </w:tabs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30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semiHidden/>
    <w:rsid w:val="004030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poh.samg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Съедина</dc:creator>
  <cp:keywords/>
  <dc:description/>
  <cp:lastModifiedBy>Райков И П</cp:lastModifiedBy>
  <cp:revision>10</cp:revision>
  <cp:lastPrinted>2021-02-25T06:04:00Z</cp:lastPrinted>
  <dcterms:created xsi:type="dcterms:W3CDTF">2021-02-15T07:00:00Z</dcterms:created>
  <dcterms:modified xsi:type="dcterms:W3CDTF">2021-03-01T07:13:00Z</dcterms:modified>
</cp:coreProperties>
</file>