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26" w:rsidRPr="00762806" w:rsidRDefault="00025730" w:rsidP="00F3405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</w:t>
      </w:r>
      <w:r w:rsidR="00855A5A">
        <w:rPr>
          <w:rFonts w:ascii="Times New Roman" w:hAnsi="Times New Roman"/>
          <w:sz w:val="24"/>
          <w:szCs w:val="24"/>
        </w:rPr>
        <w:t>П</w:t>
      </w:r>
      <w:r w:rsidR="00BA0731">
        <w:rPr>
          <w:rFonts w:ascii="Times New Roman" w:hAnsi="Times New Roman"/>
          <w:sz w:val="24"/>
          <w:szCs w:val="24"/>
        </w:rPr>
        <w:t>од</w:t>
      </w:r>
      <w:r w:rsidR="004A7326" w:rsidRPr="00762806">
        <w:rPr>
          <w:rFonts w:ascii="Times New Roman" w:hAnsi="Times New Roman"/>
          <w:sz w:val="24"/>
          <w:szCs w:val="24"/>
        </w:rPr>
        <w:t>программы</w:t>
      </w:r>
      <w:r w:rsidR="00BA0731">
        <w:rPr>
          <w:rFonts w:ascii="Times New Roman" w:hAnsi="Times New Roman"/>
          <w:sz w:val="24"/>
          <w:szCs w:val="24"/>
        </w:rPr>
        <w:t xml:space="preserve"> №1</w:t>
      </w:r>
    </w:p>
    <w:tbl>
      <w:tblPr>
        <w:tblW w:w="9922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6661"/>
      </w:tblGrid>
      <w:tr w:rsidR="004A7326" w:rsidRPr="00762806" w:rsidTr="00BB3F62">
        <w:trPr>
          <w:trHeight w:val="658"/>
          <w:tblCellSpacing w:w="5" w:type="nil"/>
        </w:trPr>
        <w:tc>
          <w:tcPr>
            <w:tcW w:w="3261" w:type="dxa"/>
          </w:tcPr>
          <w:p w:rsidR="00463D32" w:rsidRDefault="00463D32" w:rsidP="00BB3F62">
            <w:pPr>
              <w:widowControl w:val="0"/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A7326" w:rsidRPr="00762806" w:rsidRDefault="00855A5A" w:rsidP="00BB3F62">
            <w:pPr>
              <w:widowControl w:val="0"/>
              <w:autoSpaceDE w:val="0"/>
              <w:autoSpaceDN w:val="0"/>
              <w:adjustRightInd w:val="0"/>
              <w:spacing w:after="0"/>
              <w:ind w:left="209" w:hanging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D32BB">
              <w:rPr>
                <w:rFonts w:ascii="Times New Roman" w:hAnsi="Times New Roman"/>
                <w:sz w:val="24"/>
                <w:szCs w:val="24"/>
              </w:rPr>
              <w:t>од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4A7326" w:rsidRPr="00762806" w:rsidRDefault="004D6417" w:rsidP="003F3A2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Развитие дополнительного образования детей</w:t>
            </w:r>
            <w:r w:rsidR="00193512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в сфере культуры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A7326" w:rsidRPr="00762806" w:rsidTr="00BB3F62">
        <w:trPr>
          <w:trHeight w:val="400"/>
          <w:tblCellSpacing w:w="5" w:type="nil"/>
        </w:trPr>
        <w:tc>
          <w:tcPr>
            <w:tcW w:w="3261" w:type="dxa"/>
          </w:tcPr>
          <w:p w:rsidR="004A7326" w:rsidRPr="00762806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4A7326" w:rsidRPr="00762806" w:rsidRDefault="004A7326" w:rsidP="0087320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искусств» с. Подбельск муниципального района  Похвистневский Самарской области»</w:t>
            </w:r>
          </w:p>
        </w:tc>
      </w:tr>
      <w:tr w:rsidR="004A7326" w:rsidRPr="00762806" w:rsidTr="00BB3F62">
        <w:trPr>
          <w:trHeight w:val="1166"/>
          <w:tblCellSpacing w:w="5" w:type="nil"/>
        </w:trPr>
        <w:tc>
          <w:tcPr>
            <w:tcW w:w="3261" w:type="dxa"/>
          </w:tcPr>
          <w:p w:rsidR="004A7326" w:rsidRPr="00762806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6661" w:type="dxa"/>
          </w:tcPr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 МБУ «Управление культуры муниципального района  Похвистневский Самарской области»;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-Образовательные учреждения района.</w:t>
            </w:r>
          </w:p>
          <w:p w:rsidR="004A7326" w:rsidRPr="00762806" w:rsidRDefault="004A7326" w:rsidP="001E64B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326" w:rsidRPr="00762806" w:rsidTr="00BB3F62">
        <w:trPr>
          <w:trHeight w:val="1964"/>
          <w:tblCellSpacing w:w="5" w:type="nil"/>
        </w:trPr>
        <w:tc>
          <w:tcPr>
            <w:tcW w:w="3261" w:type="dxa"/>
          </w:tcPr>
          <w:p w:rsidR="004A7326" w:rsidRPr="00FD32BB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D32BB">
              <w:rPr>
                <w:rFonts w:ascii="Times New Roman" w:hAnsi="Times New Roman"/>
                <w:sz w:val="24"/>
                <w:szCs w:val="24"/>
              </w:rPr>
              <w:t>Цел</w:t>
            </w:r>
            <w:r w:rsidR="00762806" w:rsidRPr="00FD32BB">
              <w:rPr>
                <w:rFonts w:ascii="Times New Roman" w:hAnsi="Times New Roman"/>
                <w:sz w:val="24"/>
                <w:szCs w:val="24"/>
              </w:rPr>
              <w:t>ь</w:t>
            </w:r>
            <w:r w:rsidRPr="00FD3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FD32BB">
              <w:rPr>
                <w:rFonts w:ascii="Times New Roman" w:hAnsi="Times New Roman"/>
                <w:sz w:val="24"/>
                <w:szCs w:val="24"/>
              </w:rPr>
              <w:t>од</w:t>
            </w:r>
            <w:r w:rsidRPr="00FD32BB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BA0731" w:rsidRPr="00FD32BB" w:rsidRDefault="004A7326" w:rsidP="00FD3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2BB">
              <w:rPr>
                <w:rFonts w:ascii="Times New Roman" w:hAnsi="Times New Roman"/>
                <w:sz w:val="24"/>
                <w:szCs w:val="24"/>
              </w:rPr>
              <w:t>-</w:t>
            </w:r>
            <w:r w:rsidR="00FD32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BA0731" w:rsidRPr="00FD32BB">
              <w:rPr>
                <w:rFonts w:ascii="Times New Roman" w:hAnsi="Times New Roman"/>
                <w:color w:val="000000"/>
                <w:sz w:val="24"/>
                <w:szCs w:val="24"/>
              </w:rPr>
              <w:t>азвитие образовательной среды МБУ ДО "ДШИ", в соответствии с перспективными задачами российского общества, способствующей эстетическому воспитанию и художественному образованию учащихся путем создания современных условий обновления структуры образования</w:t>
            </w:r>
            <w:r w:rsidR="00FD32BB" w:rsidRPr="00FD32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раскрытия творческого потенциала преподавателей</w:t>
            </w:r>
          </w:p>
          <w:p w:rsidR="00BA0731" w:rsidRPr="00FD32BB" w:rsidRDefault="00BA0731" w:rsidP="00BA07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A7326" w:rsidRPr="00762806" w:rsidTr="00BB3F62">
        <w:trPr>
          <w:trHeight w:val="400"/>
          <w:tblCellSpacing w:w="5" w:type="nil"/>
        </w:trPr>
        <w:tc>
          <w:tcPr>
            <w:tcW w:w="3261" w:type="dxa"/>
          </w:tcPr>
          <w:p w:rsidR="004A7326" w:rsidRPr="00762806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FD32BB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4A7326" w:rsidRDefault="00FD32BB" w:rsidP="00595679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</w:t>
            </w:r>
            <w:r w:rsidR="00595679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увеличение доли обучающихся по дополнительным общеобразовательным программам</w:t>
            </w:r>
          </w:p>
          <w:p w:rsidR="00595679" w:rsidRDefault="00595679" w:rsidP="00595679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-у</w:t>
            </w:r>
            <w:r w:rsidR="00694D8D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величение доли обучающихся ДШИ,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принимающих участие в творческих конкурсах различного уровня</w:t>
            </w:r>
          </w:p>
          <w:p w:rsidR="00595679" w:rsidRDefault="00595679" w:rsidP="00595679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-повышение уровня удовлетворенности родителей качеством предоставляемы услуг</w:t>
            </w:r>
          </w:p>
          <w:p w:rsidR="00595679" w:rsidRPr="00762806" w:rsidRDefault="00595679" w:rsidP="00595679">
            <w:pPr>
              <w:shd w:val="clear" w:color="auto" w:fill="FFFFFF"/>
              <w:spacing w:after="0" w:line="315" w:lineRule="atLeast"/>
              <w:textAlignment w:val="baseline"/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4A7326" w:rsidRPr="00762806" w:rsidTr="00BB3F62">
        <w:trPr>
          <w:trHeight w:val="400"/>
          <w:tblCellSpacing w:w="5" w:type="nil"/>
        </w:trPr>
        <w:tc>
          <w:tcPr>
            <w:tcW w:w="3261" w:type="dxa"/>
          </w:tcPr>
          <w:p w:rsidR="004A7326" w:rsidRPr="00762806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</w:t>
            </w:r>
            <w:proofErr w:type="spellStart"/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2E3FBA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рограммы</w:t>
            </w:r>
            <w:proofErr w:type="spellEnd"/>
          </w:p>
        </w:tc>
        <w:tc>
          <w:tcPr>
            <w:tcW w:w="6661" w:type="dxa"/>
          </w:tcPr>
          <w:p w:rsidR="004A7326" w:rsidRPr="00762806" w:rsidRDefault="0097188D" w:rsidP="001E64BC">
            <w:pPr>
              <w:spacing w:after="0" w:line="25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 xml:space="preserve">еализация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 w:rsidR="00762806">
              <w:rPr>
                <w:rFonts w:ascii="Times New Roman" w:hAnsi="Times New Roman"/>
                <w:sz w:val="24"/>
                <w:szCs w:val="24"/>
              </w:rPr>
              <w:t>п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>рограммы рассчитана на период с 20</w:t>
            </w:r>
            <w:r w:rsidR="00B2032F">
              <w:rPr>
                <w:rFonts w:ascii="Times New Roman" w:hAnsi="Times New Roman"/>
                <w:sz w:val="24"/>
                <w:szCs w:val="24"/>
              </w:rPr>
              <w:t>21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B2032F">
              <w:rPr>
                <w:rFonts w:ascii="Times New Roman" w:hAnsi="Times New Roman"/>
                <w:sz w:val="24"/>
                <w:szCs w:val="24"/>
              </w:rPr>
              <w:t>5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4A7326" w:rsidRDefault="004A7326" w:rsidP="00025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 w:rsidR="00512EE4">
              <w:rPr>
                <w:rFonts w:ascii="Times New Roman" w:hAnsi="Times New Roman"/>
                <w:sz w:val="24"/>
                <w:szCs w:val="24"/>
              </w:rPr>
              <w:t>п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рограммы не предусматривает выделение этапов, поскольку программные мероприятия рассчитаны на реализацию в течение всего периода действия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Под</w:t>
            </w:r>
            <w:r w:rsidR="002E3FBA">
              <w:rPr>
                <w:rFonts w:ascii="Times New Roman" w:hAnsi="Times New Roman"/>
                <w:sz w:val="24"/>
                <w:szCs w:val="24"/>
              </w:rPr>
              <w:t>п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  <w:p w:rsidR="00025730" w:rsidRPr="00762806" w:rsidRDefault="00025730" w:rsidP="0002573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326" w:rsidRPr="00762806" w:rsidTr="00BB3F62">
        <w:trPr>
          <w:trHeight w:val="414"/>
          <w:tblCellSpacing w:w="5" w:type="nil"/>
        </w:trPr>
        <w:tc>
          <w:tcPr>
            <w:tcW w:w="3261" w:type="dxa"/>
          </w:tcPr>
          <w:p w:rsidR="004A7326" w:rsidRPr="00762806" w:rsidRDefault="004A7326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программы составит </w:t>
            </w:r>
            <w:r w:rsidR="00C719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>28616,0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рублей: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-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>5584,6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 средства муниципальног</w:t>
            </w:r>
            <w:r w:rsidR="00B2032F">
              <w:rPr>
                <w:rFonts w:ascii="Times New Roman" w:hAnsi="Times New Roman"/>
                <w:sz w:val="24"/>
                <w:szCs w:val="24"/>
              </w:rPr>
              <w:t xml:space="preserve">о бюджета – </w:t>
            </w:r>
            <w:r w:rsidR="00CF53A6">
              <w:rPr>
                <w:rFonts w:ascii="Times New Roman" w:hAnsi="Times New Roman"/>
                <w:sz w:val="24"/>
                <w:szCs w:val="24"/>
              </w:rPr>
              <w:t>5503,0</w:t>
            </w:r>
            <w:r w:rsidR="00B2032F">
              <w:rPr>
                <w:rFonts w:ascii="Times New Roman" w:hAnsi="Times New Roman"/>
                <w:sz w:val="24"/>
                <w:szCs w:val="24"/>
              </w:rPr>
              <w:t xml:space="preserve"> тыс. руб. ,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4A7326" w:rsidRPr="00762806" w:rsidRDefault="00B2032F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 xml:space="preserve"> тыс. руб.    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 xml:space="preserve">5701,6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4A732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 w:rsidR="00CF53A6">
              <w:rPr>
                <w:rFonts w:ascii="Times New Roman" w:hAnsi="Times New Roman"/>
                <w:sz w:val="24"/>
                <w:szCs w:val="24"/>
              </w:rPr>
              <w:t>5620,0</w:t>
            </w:r>
            <w:r w:rsidR="006B5A88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4A7326" w:rsidRPr="00762806" w:rsidRDefault="00B2032F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  <w:r w:rsidR="004A7326" w:rsidRPr="007628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- 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 w:rsidR="00CF53A6">
              <w:rPr>
                <w:rFonts w:ascii="Times New Roman" w:hAnsi="Times New Roman"/>
                <w:sz w:val="24"/>
                <w:szCs w:val="24"/>
              </w:rPr>
              <w:t>5695,0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81,6 тыс. руб.    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–</w:t>
            </w:r>
            <w:r w:rsidR="00B20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 xml:space="preserve"> тыс.</w:t>
            </w:r>
            <w:r w:rsidR="00B24C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средства муниципального бюджета – </w:t>
            </w:r>
            <w:r w:rsidR="00CF53A6">
              <w:rPr>
                <w:rFonts w:ascii="Times New Roman" w:hAnsi="Times New Roman"/>
                <w:sz w:val="24"/>
                <w:szCs w:val="24"/>
              </w:rPr>
              <w:t xml:space="preserve">5695,0 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81,6 тыс. руб.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617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53A6">
              <w:rPr>
                <w:rFonts w:ascii="Times New Roman" w:hAnsi="Times New Roman"/>
                <w:b/>
                <w:sz w:val="24"/>
                <w:szCs w:val="24"/>
              </w:rPr>
              <w:t>5776,6</w:t>
            </w:r>
            <w:r w:rsidR="00B203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17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 w:rsidR="00CF53A6">
              <w:rPr>
                <w:rFonts w:ascii="Times New Roman" w:hAnsi="Times New Roman"/>
                <w:sz w:val="24"/>
                <w:szCs w:val="24"/>
              </w:rPr>
              <w:t>5695,0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4A7326" w:rsidRPr="00762806" w:rsidRDefault="004A7326" w:rsidP="001E6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81,6тыс. руб.</w:t>
            </w:r>
          </w:p>
          <w:p w:rsidR="004A7326" w:rsidRPr="00762806" w:rsidRDefault="004A7326" w:rsidP="00D95B81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A7326" w:rsidRPr="00762806" w:rsidTr="00BB3F62">
        <w:trPr>
          <w:trHeight w:val="400"/>
          <w:tblCellSpacing w:w="5" w:type="nil"/>
        </w:trPr>
        <w:tc>
          <w:tcPr>
            <w:tcW w:w="3261" w:type="dxa"/>
          </w:tcPr>
          <w:p w:rsidR="004A7326" w:rsidRPr="00762806" w:rsidRDefault="001B19B9" w:rsidP="00855A5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Результаты реализации </w:t>
            </w:r>
            <w:r w:rsidR="00855A5A">
              <w:rPr>
                <w:rFonts w:ascii="Times New Roman" w:hAnsi="Times New Roman"/>
                <w:sz w:val="24"/>
                <w:szCs w:val="24"/>
              </w:rPr>
              <w:t>П</w:t>
            </w:r>
            <w:r w:rsidR="00025730"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661" w:type="dxa"/>
          </w:tcPr>
          <w:p w:rsidR="004A7326" w:rsidRPr="00762806" w:rsidRDefault="004A7326" w:rsidP="00C816AC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- предпрофессиональная подготовка, общеэстетическое</w:t>
            </w:r>
          </w:p>
          <w:p w:rsidR="004A7326" w:rsidRPr="00762806" w:rsidRDefault="004A7326" w:rsidP="00C816AC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воспитание подрастающего поколения, обеспечивающее</w:t>
            </w:r>
          </w:p>
          <w:p w:rsidR="004A7326" w:rsidRPr="00762806" w:rsidRDefault="004A7326" w:rsidP="00C816AC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формирование культурно-образованной части общества;</w:t>
            </w:r>
          </w:p>
          <w:p w:rsidR="004A7326" w:rsidRPr="00762806" w:rsidRDefault="004A7326" w:rsidP="00C816AC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- сохранение среднегодового контингента учащихся;</w:t>
            </w:r>
          </w:p>
          <w:p w:rsidR="004A7326" w:rsidRPr="00762806" w:rsidRDefault="004A7326" w:rsidP="00C816AC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- повышение качества дополнительного образования в области</w:t>
            </w:r>
          </w:p>
          <w:p w:rsidR="004A7326" w:rsidRPr="00762806" w:rsidRDefault="004A7326" w:rsidP="00C816AC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 xml:space="preserve"> культуры и искусства;</w:t>
            </w:r>
          </w:p>
          <w:p w:rsidR="004A7326" w:rsidRPr="00762806" w:rsidRDefault="004A7326" w:rsidP="00DA4142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color w:val="2D2D2D"/>
                <w:spacing w:val="2"/>
                <w:lang w:val="ru-RU" w:eastAsia="ru-RU"/>
              </w:rPr>
            </w:pPr>
            <w:r w:rsidRPr="00762806">
              <w:rPr>
                <w:rFonts w:ascii="Arial" w:hAnsi="Arial" w:cs="Arial"/>
                <w:color w:val="2D2D2D"/>
                <w:spacing w:val="2"/>
                <w:lang w:val="ru-RU" w:eastAsia="ru-RU"/>
              </w:rPr>
              <w:t xml:space="preserve">- </w:t>
            </w:r>
            <w:r w:rsidRPr="00762806">
              <w:rPr>
                <w:rFonts w:cs="Times New Roman"/>
                <w:color w:val="2D2D2D"/>
                <w:spacing w:val="2"/>
                <w:lang w:val="ru-RU" w:eastAsia="ru-RU"/>
              </w:rPr>
              <w:t>укрепление материально-технической базы ДШИ;</w:t>
            </w:r>
          </w:p>
          <w:p w:rsidR="004A7326" w:rsidRPr="00762806" w:rsidRDefault="004A7326" w:rsidP="00D95B8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 повышение квалификации педагогических и</w:t>
            </w:r>
            <w:r w:rsidR="00C15B78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руководящих</w:t>
            </w:r>
            <w:r w:rsidR="00C15B78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работников ДШИ;</w:t>
            </w:r>
          </w:p>
          <w:p w:rsidR="004A7326" w:rsidRPr="00762806" w:rsidRDefault="004A7326" w:rsidP="00D95B81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 осуществление поддержки талантливых и одаренных детей-учащихся ДШИ.</w:t>
            </w:r>
          </w:p>
          <w:p w:rsidR="004A7326" w:rsidRPr="00762806" w:rsidRDefault="004A7326" w:rsidP="00C816AC">
            <w:pPr>
              <w:spacing w:after="0" w:line="25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4A7326" w:rsidRPr="00762806" w:rsidRDefault="004A732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4A7326" w:rsidRDefault="004A732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A85046" w:rsidRDefault="00A8504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A85046" w:rsidRDefault="00A8504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A85046" w:rsidRDefault="00A8504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A85046" w:rsidRDefault="00A85046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A85046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025730" w:rsidRDefault="00025730" w:rsidP="00F3405C">
      <w:pPr>
        <w:spacing w:after="0"/>
        <w:rPr>
          <w:rFonts w:ascii="Times New Roman" w:hAnsi="Times New Roman"/>
          <w:sz w:val="24"/>
          <w:szCs w:val="24"/>
        </w:rPr>
      </w:pPr>
    </w:p>
    <w:p w:rsidR="00E82E07" w:rsidRDefault="00E82E07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5A5A" w:rsidRDefault="00855A5A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82E07" w:rsidRDefault="00E82E07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A7326" w:rsidRDefault="00A85046" w:rsidP="00F962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5046">
        <w:rPr>
          <w:rFonts w:ascii="Times New Roman" w:hAnsi="Times New Roman"/>
          <w:b/>
          <w:sz w:val="24"/>
          <w:szCs w:val="24"/>
        </w:rPr>
        <w:lastRenderedPageBreak/>
        <w:t xml:space="preserve">1. Характеристика проблемы, на решение которой направлена </w:t>
      </w:r>
      <w:r w:rsidR="00A16937">
        <w:rPr>
          <w:rFonts w:ascii="Times New Roman" w:hAnsi="Times New Roman"/>
          <w:b/>
          <w:sz w:val="24"/>
          <w:szCs w:val="24"/>
        </w:rPr>
        <w:t>П</w:t>
      </w:r>
      <w:r w:rsidR="00025730">
        <w:rPr>
          <w:rFonts w:ascii="Times New Roman" w:hAnsi="Times New Roman"/>
          <w:b/>
          <w:sz w:val="24"/>
          <w:szCs w:val="24"/>
        </w:rPr>
        <w:t>од</w:t>
      </w:r>
      <w:r w:rsidRPr="00A85046">
        <w:rPr>
          <w:rFonts w:ascii="Times New Roman" w:hAnsi="Times New Roman"/>
          <w:b/>
          <w:sz w:val="24"/>
          <w:szCs w:val="24"/>
        </w:rPr>
        <w:t>программа</w:t>
      </w:r>
      <w:r w:rsidR="00025730">
        <w:rPr>
          <w:rFonts w:ascii="Times New Roman" w:hAnsi="Times New Roman"/>
          <w:b/>
          <w:sz w:val="24"/>
          <w:szCs w:val="24"/>
        </w:rPr>
        <w:t xml:space="preserve"> №1.</w:t>
      </w:r>
    </w:p>
    <w:p w:rsidR="00A85046" w:rsidRPr="002E125E" w:rsidRDefault="00A85046" w:rsidP="002E125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2E125E" w:rsidRPr="002E125E">
        <w:rPr>
          <w:rFonts w:ascii="Times New Roman" w:hAnsi="Times New Roman"/>
          <w:color w:val="000000"/>
          <w:sz w:val="24"/>
          <w:szCs w:val="24"/>
        </w:rPr>
        <w:t>Система дополнительного образования детей – важнейшая составляющая современного образования Российской Федерации, обеспечивающая условия для реализации жизненного и профессионального самоопределения,</w:t>
      </w:r>
      <w:r w:rsidR="002E12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125E" w:rsidRPr="002E125E">
        <w:rPr>
          <w:rFonts w:ascii="Times New Roman" w:hAnsi="Times New Roman"/>
          <w:color w:val="000000"/>
          <w:sz w:val="24"/>
          <w:szCs w:val="24"/>
        </w:rPr>
        <w:t>развития разносторонних способностей разных категорий детей, в том числе</w:t>
      </w:r>
      <w:r w:rsidR="002E12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E125E" w:rsidRPr="002E125E">
        <w:rPr>
          <w:rFonts w:ascii="Times New Roman" w:hAnsi="Times New Roman"/>
          <w:color w:val="000000"/>
          <w:sz w:val="24"/>
          <w:szCs w:val="24"/>
        </w:rPr>
        <w:t>одаренных детей, детей с ограниченными возможностями здоровья.</w:t>
      </w:r>
    </w:p>
    <w:p w:rsidR="004A7326" w:rsidRP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4A7326" w:rsidRPr="00762806">
        <w:rPr>
          <w:rFonts w:ascii="Times New Roman" w:hAnsi="Times New Roman"/>
          <w:sz w:val="24"/>
          <w:szCs w:val="24"/>
        </w:rPr>
        <w:t xml:space="preserve"> Школы искусств являются 1 уровнем системы трехуровневого образования в области культуры: школа-колледж-вуз. Это необходимая база и фундамент будущего профессионального образования.</w:t>
      </w:r>
    </w:p>
    <w:p w:rsidR="00E15BA5" w:rsidRP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E15BA5">
        <w:rPr>
          <w:rFonts w:ascii="Times New Roman" w:hAnsi="Times New Roman"/>
          <w:color w:val="000000"/>
          <w:sz w:val="24"/>
          <w:szCs w:val="24"/>
        </w:rPr>
        <w:t>Задача сохранения и развития системы организаций дополнительного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образования детей была </w:t>
      </w:r>
      <w:r w:rsidRPr="00E15BA5">
        <w:rPr>
          <w:rFonts w:ascii="Times New Roman" w:hAnsi="Times New Roman"/>
          <w:color w:val="000000"/>
          <w:sz w:val="24"/>
          <w:szCs w:val="24"/>
        </w:rPr>
        <w:t>включена в Перечень Поручений по реализации Послания Президента Российской Федерации Федеральному Собранию Российской Федерации от 4 декабря 2014 г. Значимость учреждений для детей, к которым относятся и ДШИ, отражена в целом ряде стратегических документов.</w:t>
      </w:r>
    </w:p>
    <w:p w:rsidR="00E15BA5" w:rsidRP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5BA5">
        <w:rPr>
          <w:rFonts w:ascii="Times New Roman" w:hAnsi="Times New Roman"/>
          <w:color w:val="000000"/>
          <w:sz w:val="24"/>
          <w:szCs w:val="24"/>
        </w:rPr>
        <w:t>Так, Стратегия национальной безопасности Российской Федерации (утв. Указом Президента РФ от 31.12.2015 № 683) обозначает задачу развития системы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внешкольного дополнительного образования, разрешение которой будет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способствовать национальной безопасности.</w:t>
      </w:r>
    </w:p>
    <w:p w:rsidR="00E15BA5" w:rsidRPr="00E15BA5" w:rsidRDefault="00F05BAE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E15BA5" w:rsidRPr="00E15BA5">
        <w:rPr>
          <w:rFonts w:ascii="Times New Roman" w:hAnsi="Times New Roman"/>
          <w:color w:val="000000"/>
          <w:sz w:val="24"/>
          <w:szCs w:val="24"/>
        </w:rPr>
        <w:t>В Основах государственной культурной политики (утв. Указом Президента РФ от 24.12.2014 № 808) и Стратегии государственной культурной политики на период до 2030 года (утв. распоряжением Правительства РФ от</w:t>
      </w:r>
      <w:r w:rsidR="00E15B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5BA5" w:rsidRPr="00E15BA5">
        <w:rPr>
          <w:rFonts w:ascii="Times New Roman" w:hAnsi="Times New Roman"/>
          <w:color w:val="000000"/>
          <w:sz w:val="24"/>
          <w:szCs w:val="24"/>
        </w:rPr>
        <w:t>29.02.2016 № 326-р) дополнительное образование детей рассматривается как</w:t>
      </w:r>
    </w:p>
    <w:p w:rsidR="00E15BA5" w:rsidRP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5BA5">
        <w:rPr>
          <w:rFonts w:ascii="Times New Roman" w:hAnsi="Times New Roman"/>
          <w:color w:val="000000"/>
          <w:sz w:val="24"/>
          <w:szCs w:val="24"/>
        </w:rPr>
        <w:t>стратегический государственный приоритет, требующий объединения усилий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различных ведомств и институтов гражданского общества на федеральном,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региональном и муниципальном уровнях. Так, Стратегия государственной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культурной политики на период до 2030 года п</w:t>
      </w:r>
      <w:r>
        <w:rPr>
          <w:rFonts w:ascii="Times New Roman" w:hAnsi="Times New Roman"/>
          <w:color w:val="000000"/>
          <w:sz w:val="24"/>
          <w:szCs w:val="24"/>
        </w:rPr>
        <w:t xml:space="preserve">редполагает </w:t>
      </w:r>
      <w:r w:rsidRPr="00E15BA5">
        <w:rPr>
          <w:rFonts w:ascii="Times New Roman" w:hAnsi="Times New Roman"/>
          <w:color w:val="000000"/>
          <w:sz w:val="24"/>
          <w:szCs w:val="24"/>
        </w:rPr>
        <w:t>целенаправленное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увеличение количества детских школ искусств и числа обучающихся в них</w:t>
      </w:r>
    </w:p>
    <w:p w:rsidR="00E15BA5" w:rsidRPr="00E15BA5" w:rsidRDefault="00E15BA5" w:rsidP="00E15B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5BA5">
        <w:rPr>
          <w:rFonts w:ascii="Times New Roman" w:hAnsi="Times New Roman"/>
          <w:color w:val="000000"/>
          <w:sz w:val="24"/>
          <w:szCs w:val="24"/>
        </w:rPr>
        <w:t>детей, что обеспечит положительную динамику охвата детского населения</w:t>
      </w:r>
      <w:r w:rsidR="00F05B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5BA5">
        <w:rPr>
          <w:rFonts w:ascii="Times New Roman" w:hAnsi="Times New Roman"/>
          <w:color w:val="000000"/>
          <w:sz w:val="24"/>
          <w:szCs w:val="24"/>
        </w:rPr>
        <w:t>страны системой дополнительного образования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Учреждение реализует в полном объеме дополнительные общеобразовательные программы: 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1. предпрофессиональные общеобразовательные программы в области искусств в соответствии с ФГТ по видам искусств и сроком реализации: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«Фортепиано» - 8(9) лет;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«Народные инструменты» - 5(6) и 8(9) лет;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«Музыкальный фольклор» - 8(9) лет;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изобразительное искусство «Живопись» - 6 лет.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2. дополнительные развивающие программы в области искусств по видам реализации: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в области музыкального искусства;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в области изобразительного искусства.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МБУ ДО «ДШИ» с. Подбельск муниципального района Похвистневский Самарской области занимается </w:t>
      </w:r>
      <w:r w:rsidR="00F05BAE">
        <w:rPr>
          <w:rFonts w:ascii="Times New Roman" w:hAnsi="Times New Roman"/>
          <w:sz w:val="24"/>
          <w:szCs w:val="24"/>
        </w:rPr>
        <w:t>135</w:t>
      </w:r>
      <w:r w:rsidRPr="00762806">
        <w:rPr>
          <w:rFonts w:ascii="Times New Roman" w:hAnsi="Times New Roman"/>
          <w:sz w:val="24"/>
          <w:szCs w:val="24"/>
        </w:rPr>
        <w:t xml:space="preserve"> человек, что составляет 3,</w:t>
      </w:r>
      <w:r w:rsidR="00F05BAE">
        <w:rPr>
          <w:rFonts w:ascii="Times New Roman" w:hAnsi="Times New Roman"/>
          <w:sz w:val="24"/>
          <w:szCs w:val="24"/>
        </w:rPr>
        <w:t xml:space="preserve">3 </w:t>
      </w:r>
      <w:r w:rsidRPr="00762806">
        <w:rPr>
          <w:rFonts w:ascii="Times New Roman" w:hAnsi="Times New Roman"/>
          <w:sz w:val="24"/>
          <w:szCs w:val="24"/>
        </w:rPr>
        <w:t xml:space="preserve">% от общего количества детей в возрасте от 6 до 18 лет проживающих в районе. </w:t>
      </w:r>
    </w:p>
    <w:p w:rsidR="00AE793E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В последние годы в районе достигнуты позитивные результаты в области развития системы дополнительного образования детей. В 20</w:t>
      </w:r>
      <w:r w:rsidR="00F05BAE">
        <w:rPr>
          <w:rFonts w:ascii="Times New Roman" w:hAnsi="Times New Roman"/>
          <w:sz w:val="24"/>
          <w:szCs w:val="24"/>
        </w:rPr>
        <w:t>20</w:t>
      </w:r>
      <w:r w:rsidRPr="00762806">
        <w:rPr>
          <w:rFonts w:ascii="Times New Roman" w:hAnsi="Times New Roman"/>
          <w:sz w:val="24"/>
          <w:szCs w:val="24"/>
        </w:rPr>
        <w:t xml:space="preserve"> году </w:t>
      </w:r>
      <w:r w:rsidR="00F05BAE">
        <w:rPr>
          <w:rFonts w:ascii="Times New Roman" w:hAnsi="Times New Roman"/>
          <w:sz w:val="24"/>
          <w:szCs w:val="24"/>
        </w:rPr>
        <w:t>40</w:t>
      </w:r>
      <w:r w:rsidRPr="00762806">
        <w:rPr>
          <w:rFonts w:ascii="Times New Roman" w:hAnsi="Times New Roman"/>
          <w:sz w:val="24"/>
          <w:szCs w:val="24"/>
        </w:rPr>
        <w:t xml:space="preserve"> детей участвовали во всероссийских, областных, межрегиональных, муниципальных конкурсах, в том числе </w:t>
      </w:r>
      <w:r w:rsidR="00B10563">
        <w:rPr>
          <w:rFonts w:ascii="Times New Roman" w:hAnsi="Times New Roman"/>
          <w:sz w:val="24"/>
          <w:szCs w:val="24"/>
        </w:rPr>
        <w:t>1</w:t>
      </w:r>
      <w:r w:rsidR="00F05BAE">
        <w:rPr>
          <w:rFonts w:ascii="Times New Roman" w:hAnsi="Times New Roman"/>
          <w:sz w:val="24"/>
          <w:szCs w:val="24"/>
        </w:rPr>
        <w:t>0</w:t>
      </w:r>
      <w:r w:rsidRPr="00762806">
        <w:rPr>
          <w:rFonts w:ascii="Times New Roman" w:hAnsi="Times New Roman"/>
          <w:sz w:val="24"/>
          <w:szCs w:val="24"/>
        </w:rPr>
        <w:t xml:space="preserve"> ученик</w:t>
      </w:r>
      <w:r w:rsidR="00F44639">
        <w:rPr>
          <w:rFonts w:ascii="Times New Roman" w:hAnsi="Times New Roman"/>
          <w:sz w:val="24"/>
          <w:szCs w:val="24"/>
        </w:rPr>
        <w:t>ов</w:t>
      </w:r>
      <w:r w:rsidRPr="00762806">
        <w:rPr>
          <w:rFonts w:ascii="Times New Roman" w:hAnsi="Times New Roman"/>
          <w:sz w:val="24"/>
          <w:szCs w:val="24"/>
        </w:rPr>
        <w:t xml:space="preserve"> являются лауреатами и дипломантами конкурсов.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МБУ ДО «ДШИ» с. Подбельск муниципального района Похвистневский Самарской области работают </w:t>
      </w:r>
      <w:r w:rsidR="00FA27F9">
        <w:rPr>
          <w:rFonts w:ascii="Times New Roman" w:hAnsi="Times New Roman"/>
          <w:sz w:val="24"/>
          <w:szCs w:val="24"/>
        </w:rPr>
        <w:t>7</w:t>
      </w:r>
      <w:r w:rsidRPr="00762806">
        <w:rPr>
          <w:rFonts w:ascii="Times New Roman" w:hAnsi="Times New Roman"/>
          <w:sz w:val="24"/>
          <w:szCs w:val="24"/>
        </w:rPr>
        <w:t xml:space="preserve"> педагогов, из которых </w:t>
      </w:r>
      <w:r w:rsidR="00FA27F9">
        <w:rPr>
          <w:rFonts w:ascii="Times New Roman" w:hAnsi="Times New Roman"/>
          <w:sz w:val="24"/>
          <w:szCs w:val="24"/>
        </w:rPr>
        <w:t>5</w:t>
      </w:r>
      <w:r w:rsidRPr="00762806">
        <w:rPr>
          <w:rFonts w:ascii="Times New Roman" w:hAnsi="Times New Roman"/>
          <w:sz w:val="24"/>
          <w:szCs w:val="24"/>
        </w:rPr>
        <w:t xml:space="preserve"> человек имеют высшую квалификационную категорию, </w:t>
      </w:r>
      <w:r w:rsidR="00FA27F9">
        <w:rPr>
          <w:rFonts w:ascii="Times New Roman" w:hAnsi="Times New Roman"/>
          <w:sz w:val="24"/>
          <w:szCs w:val="24"/>
        </w:rPr>
        <w:t>1 человек</w:t>
      </w:r>
      <w:r w:rsidRPr="00762806">
        <w:rPr>
          <w:rFonts w:ascii="Times New Roman" w:hAnsi="Times New Roman"/>
          <w:sz w:val="24"/>
          <w:szCs w:val="24"/>
        </w:rPr>
        <w:t xml:space="preserve"> первую квалификационную категорию</w:t>
      </w:r>
      <w:r w:rsidR="00FA27F9">
        <w:rPr>
          <w:rFonts w:ascii="Times New Roman" w:hAnsi="Times New Roman"/>
          <w:sz w:val="24"/>
          <w:szCs w:val="24"/>
        </w:rPr>
        <w:t>, 1 педагог соответствует занимаемой должности</w:t>
      </w:r>
      <w:r w:rsidRPr="00762806">
        <w:rPr>
          <w:rFonts w:ascii="Times New Roman" w:hAnsi="Times New Roman"/>
          <w:sz w:val="24"/>
          <w:szCs w:val="24"/>
        </w:rPr>
        <w:t xml:space="preserve">. Квалификационная категория подтверждается 1 раз в пять лет. Кроме того преподаватели ежегодно посещают семинары, мастер – классы, где изучают инновационные методы работы.  </w:t>
      </w:r>
    </w:p>
    <w:p w:rsidR="004A7326" w:rsidRPr="00762806" w:rsidRDefault="004A7326" w:rsidP="00F9629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Уровень удовлетворенности </w:t>
      </w:r>
      <w:r w:rsidR="00095192">
        <w:rPr>
          <w:rFonts w:ascii="Times New Roman" w:hAnsi="Times New Roman"/>
          <w:sz w:val="24"/>
          <w:szCs w:val="24"/>
        </w:rPr>
        <w:t>родителей (взрослых представителей) условиями и</w:t>
      </w:r>
      <w:r w:rsidRPr="00762806">
        <w:rPr>
          <w:rFonts w:ascii="Times New Roman" w:hAnsi="Times New Roman"/>
          <w:sz w:val="24"/>
          <w:szCs w:val="24"/>
        </w:rPr>
        <w:t xml:space="preserve"> качеством предоставляемых услуг дополнительного образования в сфере культуры составляет 90%.</w:t>
      </w:r>
    </w:p>
    <w:p w:rsidR="004A7326" w:rsidRPr="00762806" w:rsidRDefault="004A7326" w:rsidP="00A75AB6">
      <w:pPr>
        <w:pStyle w:val="Standard"/>
        <w:ind w:firstLine="708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>Вместе с тем остается ряд проблем, требующих решения программными методами:</w:t>
      </w:r>
    </w:p>
    <w:p w:rsidR="004A7326" w:rsidRPr="00762806" w:rsidRDefault="004A7326" w:rsidP="00A75AB6">
      <w:pPr>
        <w:pStyle w:val="Standard"/>
        <w:ind w:firstLine="708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- создание условий сохранения единого образовательного пространства во взаимодействии </w:t>
      </w:r>
      <w:r w:rsidRPr="00762806">
        <w:rPr>
          <w:rFonts w:cs="Times New Roman"/>
          <w:color w:val="000000"/>
          <w:lang w:val="ru-RU"/>
        </w:rPr>
        <w:lastRenderedPageBreak/>
        <w:t>дополнительного образования детей с различными уровнями образования;</w:t>
      </w:r>
    </w:p>
    <w:p w:rsidR="004A7326" w:rsidRPr="00762806" w:rsidRDefault="004A7326" w:rsidP="00A75AB6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создание условий  для самореализации детей и подростков, развитие их творческих способностей;</w:t>
      </w:r>
    </w:p>
    <w:p w:rsidR="004A7326" w:rsidRPr="00762806" w:rsidRDefault="004A7326" w:rsidP="00A75AB6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разработка образовательных программ нового поколения, направленных на развитие инновационной деятельности, информационных технологий;</w:t>
      </w:r>
    </w:p>
    <w:p w:rsidR="004A7326" w:rsidRPr="00762806" w:rsidRDefault="004A7326" w:rsidP="00A75AB6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сохранение и укрепление кадрового состава, повышение его профессионального уровня с учетом современных требований;</w:t>
      </w:r>
    </w:p>
    <w:p w:rsidR="004A7326" w:rsidRPr="00762806" w:rsidRDefault="004A7326" w:rsidP="00A75AB6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укрепление материально-технической базы, ресурсного обеспечения ДШИ.</w:t>
      </w:r>
    </w:p>
    <w:p w:rsidR="004A7326" w:rsidRPr="00762806" w:rsidRDefault="004A7326" w:rsidP="00A75A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806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r w:rsidR="00A16937">
        <w:rPr>
          <w:rFonts w:ascii="Times New Roman" w:hAnsi="Times New Roman" w:cs="Times New Roman"/>
          <w:sz w:val="24"/>
          <w:szCs w:val="24"/>
        </w:rPr>
        <w:t>П</w:t>
      </w:r>
      <w:r w:rsidR="003F2777">
        <w:rPr>
          <w:rFonts w:ascii="Times New Roman" w:hAnsi="Times New Roman" w:cs="Times New Roman"/>
          <w:sz w:val="24"/>
          <w:szCs w:val="24"/>
        </w:rPr>
        <w:t>од</w:t>
      </w:r>
      <w:r w:rsidRPr="00762806">
        <w:rPr>
          <w:rFonts w:ascii="Times New Roman" w:hAnsi="Times New Roman" w:cs="Times New Roman"/>
          <w:sz w:val="24"/>
          <w:szCs w:val="24"/>
        </w:rPr>
        <w:t>программы и для достижения поставленных ею целей необходимо учитывать возможные риски.</w:t>
      </w:r>
    </w:p>
    <w:p w:rsidR="004A7326" w:rsidRPr="00762806" w:rsidRDefault="004A7326" w:rsidP="00A75AB6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  <w:rPr>
          <w:spacing w:val="1"/>
        </w:rPr>
      </w:pPr>
      <w:r w:rsidRPr="00762806">
        <w:rPr>
          <w:spacing w:val="1"/>
        </w:rPr>
        <w:t>Финансовые риски:</w:t>
      </w:r>
    </w:p>
    <w:p w:rsidR="004A7326" w:rsidRPr="00762806" w:rsidRDefault="004A7326" w:rsidP="00A75AB6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  <w:rPr>
          <w:spacing w:val="1"/>
        </w:rPr>
      </w:pPr>
      <w:r w:rsidRPr="00762806">
        <w:rPr>
          <w:spacing w:val="1"/>
        </w:rPr>
        <w:t xml:space="preserve"> Отсутствие или недостаточное финансирование мероприятий </w:t>
      </w:r>
      <w:r w:rsidR="00A16937">
        <w:rPr>
          <w:spacing w:val="1"/>
        </w:rPr>
        <w:t>П</w:t>
      </w:r>
      <w:r w:rsidR="00025730">
        <w:rPr>
          <w:spacing w:val="1"/>
        </w:rPr>
        <w:t>од</w:t>
      </w:r>
      <w:r w:rsidRPr="00762806">
        <w:rPr>
          <w:spacing w:val="1"/>
        </w:rPr>
        <w:t xml:space="preserve">программы может привести к тому, что показатели </w:t>
      </w:r>
      <w:r w:rsidR="00A16937">
        <w:rPr>
          <w:spacing w:val="1"/>
        </w:rPr>
        <w:t>П</w:t>
      </w:r>
      <w:r w:rsidR="00025730">
        <w:rPr>
          <w:spacing w:val="1"/>
        </w:rPr>
        <w:t>од</w:t>
      </w:r>
      <w:r w:rsidRPr="00762806">
        <w:rPr>
          <w:spacing w:val="1"/>
        </w:rPr>
        <w:t>программы не будут достигнуты в полном объеме.</w:t>
      </w:r>
    </w:p>
    <w:p w:rsidR="004A7326" w:rsidRPr="00762806" w:rsidRDefault="004A7326" w:rsidP="00A75AB6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</w:pPr>
      <w:r w:rsidRPr="00762806">
        <w:rPr>
          <w:spacing w:val="1"/>
        </w:rPr>
        <w:t>С</w:t>
      </w:r>
      <w:r w:rsidRPr="00762806">
        <w:rPr>
          <w:color w:val="000000"/>
          <w:shd w:val="clear" w:color="auto" w:fill="FFFFFF"/>
        </w:rPr>
        <w:t xml:space="preserve">пособами ограничения финансовых рисков выступают ежегодное уточнение объемов финансовых средств, предусмотренных на реализацию мероприятий </w:t>
      </w:r>
      <w:r w:rsidR="00A16937">
        <w:rPr>
          <w:color w:val="000000"/>
          <w:shd w:val="clear" w:color="auto" w:fill="FFFFFF"/>
        </w:rPr>
        <w:t>П</w:t>
      </w:r>
      <w:r w:rsidR="00025730">
        <w:rPr>
          <w:color w:val="000000"/>
          <w:shd w:val="clear" w:color="auto" w:fill="FFFFFF"/>
        </w:rPr>
        <w:t>од</w:t>
      </w:r>
      <w:r w:rsidRPr="00762806">
        <w:rPr>
          <w:color w:val="000000"/>
          <w:shd w:val="clear" w:color="auto" w:fill="FFFFFF"/>
        </w:rPr>
        <w:t>программы, в том числе в зависимости от достигнутых результатов; определение приоритетов для первоочередного финансирования; привлечение внебюджетного финансирования.</w:t>
      </w:r>
    </w:p>
    <w:p w:rsidR="004A7326" w:rsidRPr="00762806" w:rsidRDefault="004A7326" w:rsidP="00A75AB6">
      <w:pPr>
        <w:pStyle w:val="a5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</w:rPr>
      </w:pPr>
      <w:r w:rsidRPr="00762806">
        <w:rPr>
          <w:color w:val="000000"/>
        </w:rPr>
        <w:t xml:space="preserve">Правовые риски связаны с изменением федерального и регионального законодательства, длительностью формирования нормативно-правовой базы, необходимой для эффективной реализации </w:t>
      </w:r>
      <w:r w:rsidR="00A16937">
        <w:rPr>
          <w:color w:val="000000"/>
        </w:rPr>
        <w:t>П</w:t>
      </w:r>
      <w:r w:rsidR="00025730">
        <w:rPr>
          <w:color w:val="000000"/>
        </w:rPr>
        <w:t>од</w:t>
      </w:r>
      <w:r w:rsidRPr="00762806">
        <w:rPr>
          <w:color w:val="000000"/>
        </w:rPr>
        <w:t xml:space="preserve">программы. Это может привести к увеличению планируемых сроков или изменению условий реализации мероприятий </w:t>
      </w:r>
      <w:r w:rsidR="00A16937">
        <w:rPr>
          <w:color w:val="000000"/>
        </w:rPr>
        <w:t>П</w:t>
      </w:r>
      <w:r w:rsidR="00025730">
        <w:rPr>
          <w:color w:val="000000"/>
        </w:rPr>
        <w:t>од</w:t>
      </w:r>
      <w:r w:rsidRPr="00762806">
        <w:rPr>
          <w:color w:val="000000"/>
        </w:rPr>
        <w:t>программы.</w:t>
      </w:r>
    </w:p>
    <w:p w:rsidR="004A7326" w:rsidRPr="00762806" w:rsidRDefault="004A7326" w:rsidP="00A75AB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0" w:name="bssPhr297"/>
      <w:bookmarkStart w:id="1" w:name="dfasvcfiof"/>
      <w:bookmarkStart w:id="2" w:name="sam_682_17_794"/>
      <w:bookmarkEnd w:id="0"/>
      <w:bookmarkEnd w:id="1"/>
      <w:bookmarkEnd w:id="2"/>
      <w:r w:rsidRPr="00762806">
        <w:rPr>
          <w:color w:val="000000"/>
        </w:rPr>
        <w:t>Для минимизации воздействия данной группы рисков планируется проводить мониторинг планируемых изменений в федеральном и региональном законодательстве в сфере культуры и образования.</w:t>
      </w:r>
    </w:p>
    <w:p w:rsidR="004A7326" w:rsidRDefault="004A7326" w:rsidP="00A75AB6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" w:name="bssPhr306"/>
      <w:bookmarkStart w:id="4" w:name="dfas5ci28d"/>
      <w:bookmarkStart w:id="5" w:name="sam_682_17_803"/>
      <w:bookmarkEnd w:id="3"/>
      <w:bookmarkEnd w:id="4"/>
      <w:bookmarkEnd w:id="5"/>
      <w:r w:rsidRPr="00762806">
        <w:rPr>
          <w:color w:val="000000"/>
        </w:rPr>
        <w:t>Кадровые риски обусловлены дефицитом высококвалифицированных кадров в сфере дополнительного образования, а также старением кадров, что снижает эффективность и качество  работы ДШИ.</w:t>
      </w:r>
      <w:bookmarkStart w:id="6" w:name="bssPhr307"/>
      <w:bookmarkStart w:id="7" w:name="dfas3yobh0"/>
      <w:bookmarkStart w:id="8" w:name="sam_682_17_804"/>
      <w:bookmarkEnd w:id="6"/>
      <w:bookmarkEnd w:id="7"/>
      <w:bookmarkEnd w:id="8"/>
      <w:r w:rsidRPr="00762806">
        <w:rPr>
          <w:color w:val="000000"/>
        </w:rPr>
        <w:t xml:space="preserve"> Снижение влияния данной группы рисков предполагается посредством привлечения молодых специалистов, повышения квалификации имеющихся специалистов.</w:t>
      </w:r>
    </w:p>
    <w:p w:rsidR="004A7326" w:rsidRDefault="00016EE6" w:rsidP="00016EE6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16EE6">
        <w:rPr>
          <w:rFonts w:ascii="Times New Roman" w:hAnsi="Times New Roman"/>
          <w:sz w:val="24"/>
          <w:szCs w:val="24"/>
        </w:rPr>
        <w:t xml:space="preserve">В соответствии </w:t>
      </w:r>
      <w:hyperlink r:id="rId6" w:history="1">
        <w:r w:rsidRPr="00016EE6">
          <w:rPr>
            <w:rFonts w:ascii="Times New Roman" w:hAnsi="Times New Roman"/>
            <w:sz w:val="24"/>
            <w:szCs w:val="24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016EE6">
        <w:rPr>
          <w:rFonts w:ascii="Times New Roman" w:hAnsi="Times New Roman"/>
          <w:sz w:val="24"/>
          <w:szCs w:val="24"/>
        </w:rPr>
        <w:t xml:space="preserve"> Правительством Российской Федерации разработаны национальные проекты по 12 направлениям деятельности. Одним из важнейших национальных проектов является</w:t>
      </w:r>
      <w:r>
        <w:rPr>
          <w:rFonts w:ascii="Times New Roman" w:hAnsi="Times New Roman"/>
          <w:sz w:val="24"/>
          <w:szCs w:val="24"/>
        </w:rPr>
        <w:t xml:space="preserve"> "Культура". Основным целевым показателем проекта  является повышение количества обучающихся по дополнительным </w:t>
      </w:r>
      <w:proofErr w:type="spellStart"/>
      <w:r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программам. Национальная программа в сфере культуры  стимулирует повышение качества и разнообразие культурной жизни муниципального района Похвистневский, дает качественный импульс к созданию культурной инфраструктуры</w:t>
      </w:r>
      <w:r w:rsidR="00625048">
        <w:rPr>
          <w:rFonts w:ascii="Times New Roman" w:hAnsi="Times New Roman"/>
          <w:sz w:val="24"/>
          <w:szCs w:val="24"/>
        </w:rPr>
        <w:t xml:space="preserve"> и появлению нового, яркого культурного продукта.</w:t>
      </w:r>
    </w:p>
    <w:p w:rsidR="00E82E07" w:rsidRPr="00016EE6" w:rsidRDefault="00E82E07" w:rsidP="00016EE6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4A7326" w:rsidRPr="00A34718" w:rsidRDefault="004A7326" w:rsidP="00980669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A34718">
        <w:rPr>
          <w:rFonts w:ascii="Times New Roman" w:hAnsi="Times New Roman"/>
          <w:b/>
          <w:sz w:val="24"/>
          <w:szCs w:val="24"/>
        </w:rPr>
        <w:t xml:space="preserve">2. </w:t>
      </w:r>
      <w:r w:rsidR="00A34718" w:rsidRPr="00A34718">
        <w:rPr>
          <w:rFonts w:ascii="Times New Roman" w:hAnsi="Times New Roman"/>
          <w:b/>
          <w:sz w:val="24"/>
          <w:szCs w:val="24"/>
        </w:rPr>
        <w:t xml:space="preserve">Цели и задачи, целевые (стратегические) показатели, этапы и сроки реализации </w:t>
      </w:r>
      <w:r w:rsidR="00A16937">
        <w:rPr>
          <w:rFonts w:ascii="Times New Roman" w:hAnsi="Times New Roman"/>
          <w:b/>
          <w:sz w:val="24"/>
          <w:szCs w:val="24"/>
        </w:rPr>
        <w:t>П</w:t>
      </w:r>
      <w:r w:rsidR="003F2777">
        <w:rPr>
          <w:rFonts w:ascii="Times New Roman" w:hAnsi="Times New Roman"/>
          <w:b/>
          <w:sz w:val="24"/>
          <w:szCs w:val="24"/>
        </w:rPr>
        <w:t>од</w:t>
      </w:r>
      <w:r w:rsidR="00A34718" w:rsidRPr="00A34718">
        <w:rPr>
          <w:rFonts w:ascii="Times New Roman" w:hAnsi="Times New Roman"/>
          <w:b/>
          <w:sz w:val="24"/>
          <w:szCs w:val="24"/>
        </w:rPr>
        <w:t>программы</w:t>
      </w:r>
      <w:r w:rsidR="003F2777">
        <w:rPr>
          <w:rFonts w:ascii="Times New Roman" w:hAnsi="Times New Roman"/>
          <w:b/>
          <w:sz w:val="24"/>
          <w:szCs w:val="24"/>
        </w:rPr>
        <w:t xml:space="preserve"> №1.</w:t>
      </w:r>
    </w:p>
    <w:p w:rsidR="00AF7834" w:rsidRDefault="004A7326" w:rsidP="00AF78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806">
        <w:rPr>
          <w:color w:val="000000"/>
        </w:rPr>
        <w:tab/>
      </w:r>
      <w:r w:rsidR="00E82E07" w:rsidRPr="00E82E07">
        <w:rPr>
          <w:rFonts w:ascii="Times New Roman" w:hAnsi="Times New Roman"/>
          <w:sz w:val="24"/>
          <w:szCs w:val="24"/>
        </w:rPr>
        <w:t xml:space="preserve">        </w:t>
      </w:r>
      <w:r w:rsidR="00AF7834">
        <w:rPr>
          <w:rFonts w:ascii="Times New Roman" w:hAnsi="Times New Roman"/>
          <w:sz w:val="24"/>
          <w:szCs w:val="24"/>
        </w:rPr>
        <w:t xml:space="preserve">Основной целью </w:t>
      </w:r>
      <w:r w:rsidR="00A16937">
        <w:rPr>
          <w:rFonts w:ascii="Times New Roman" w:hAnsi="Times New Roman"/>
          <w:sz w:val="24"/>
          <w:szCs w:val="24"/>
        </w:rPr>
        <w:t>П</w:t>
      </w:r>
      <w:r w:rsidR="00AF7834">
        <w:rPr>
          <w:rFonts w:ascii="Times New Roman" w:hAnsi="Times New Roman"/>
          <w:sz w:val="24"/>
          <w:szCs w:val="24"/>
        </w:rPr>
        <w:t xml:space="preserve">одпрограммы является </w:t>
      </w:r>
      <w:r w:rsidR="00E82E07" w:rsidRPr="00E82E07">
        <w:rPr>
          <w:rFonts w:ascii="Times New Roman" w:hAnsi="Times New Roman"/>
          <w:sz w:val="24"/>
          <w:szCs w:val="24"/>
        </w:rPr>
        <w:t xml:space="preserve"> </w:t>
      </w:r>
      <w:r w:rsidR="00AF7834">
        <w:rPr>
          <w:rFonts w:ascii="Times New Roman" w:hAnsi="Times New Roman"/>
          <w:color w:val="000000"/>
          <w:sz w:val="24"/>
          <w:szCs w:val="24"/>
        </w:rPr>
        <w:t>р</w:t>
      </w:r>
      <w:r w:rsidR="00AF7834" w:rsidRPr="00FD32BB">
        <w:rPr>
          <w:rFonts w:ascii="Times New Roman" w:hAnsi="Times New Roman"/>
          <w:color w:val="000000"/>
          <w:sz w:val="24"/>
          <w:szCs w:val="24"/>
        </w:rPr>
        <w:t>азвитие образовательной среды МБУ ДО "ДШИ", в соответствии с перспективными задачами российского общества, способствующей эстетическому воспитанию и художественному образованию учащихся путем создания современных условий обновления структуры образования и раскрытия творческого потенциала преподавателей</w:t>
      </w:r>
      <w:r w:rsidR="00AF7834">
        <w:rPr>
          <w:rFonts w:ascii="Times New Roman" w:hAnsi="Times New Roman"/>
          <w:color w:val="000000"/>
          <w:sz w:val="24"/>
          <w:szCs w:val="24"/>
        </w:rPr>
        <w:t>.</w:t>
      </w:r>
    </w:p>
    <w:p w:rsidR="00E82E07" w:rsidRPr="00E82E07" w:rsidRDefault="00E82E07" w:rsidP="00AF78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 xml:space="preserve"> </w:t>
      </w:r>
      <w:r w:rsidR="00AF7834">
        <w:rPr>
          <w:rFonts w:ascii="Times New Roman" w:hAnsi="Times New Roman"/>
          <w:sz w:val="24"/>
          <w:szCs w:val="24"/>
        </w:rPr>
        <w:t xml:space="preserve"> </w:t>
      </w:r>
      <w:r w:rsidRPr="00E82E07">
        <w:rPr>
          <w:rFonts w:ascii="Times New Roman" w:hAnsi="Times New Roman"/>
          <w:sz w:val="24"/>
          <w:szCs w:val="24"/>
        </w:rPr>
        <w:t xml:space="preserve"> </w:t>
      </w:r>
      <w:r w:rsidR="00AF7834">
        <w:rPr>
          <w:rFonts w:ascii="Times New Roman" w:hAnsi="Times New Roman"/>
          <w:sz w:val="24"/>
          <w:szCs w:val="24"/>
        </w:rPr>
        <w:t xml:space="preserve">     </w:t>
      </w:r>
      <w:r w:rsidRPr="00E82E07">
        <w:rPr>
          <w:rFonts w:ascii="Times New Roman" w:hAnsi="Times New Roman"/>
          <w:sz w:val="24"/>
          <w:szCs w:val="24"/>
        </w:rPr>
        <w:t xml:space="preserve">Образование в сфере культуры и искусства призвано обеспечить решение следующих задач: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 xml:space="preserve">формирование и развитие творческих способностей обучающихся;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 xml:space="preserve">удовлетворение индивидуальных потребностей обучающихся в художественно-эстетическом, нравственном и интеллектуальном развитии;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>формирование культуры здорового и безопасного образа жизни;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 -</w:t>
      </w:r>
      <w:r w:rsidRPr="00CA3DC8">
        <w:rPr>
          <w:lang w:val="ru-RU"/>
        </w:rPr>
        <w:t xml:space="preserve">обеспечение духовно-нравственного, гражданско-патриотического и трудового воспитания учащихся;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 xml:space="preserve">выявление, развитие и поддержка талантливых детей в области искусств;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 xml:space="preserve">создание условий для художественного образования и эстетического воспитания детей, </w:t>
      </w:r>
      <w:r w:rsidRPr="00CA3DC8">
        <w:rPr>
          <w:lang w:val="ru-RU"/>
        </w:rPr>
        <w:lastRenderedPageBreak/>
        <w:t xml:space="preserve">приобретения ими знаний, умений и навыков в области выбранного вида искусств, опыта творческой деятельности;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>создание и обеспечение необходимых условий для личностного развития, профессионального самоопределения и творческого труда учащихся;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 -</w:t>
      </w:r>
      <w:r w:rsidRPr="00CA3DC8">
        <w:rPr>
          <w:lang w:val="ru-RU"/>
        </w:rPr>
        <w:t xml:space="preserve">профессиональная ориентация учащихся, подготовка учащихся к поступлению в образовательные учреждения, реализующие профессиональные образованные программы в области искусств; 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CA3DC8">
        <w:rPr>
          <w:lang w:val="ru-RU"/>
        </w:rPr>
        <w:t>социализация и адаптация учащихся к жизни в обществе;</w:t>
      </w:r>
    </w:p>
    <w:p w:rsidR="00CA3DC8" w:rsidRDefault="00CA3DC8" w:rsidP="00980669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 -</w:t>
      </w:r>
      <w:r w:rsidRPr="00CA3DC8">
        <w:rPr>
          <w:lang w:val="ru-RU"/>
        </w:rPr>
        <w:t>форми</w:t>
      </w:r>
      <w:r>
        <w:rPr>
          <w:lang w:val="ru-RU"/>
        </w:rPr>
        <w:t>рование общей культуры учащихся.</w:t>
      </w:r>
    </w:p>
    <w:p w:rsidR="004A7326" w:rsidRPr="00CA3DC8" w:rsidRDefault="004A7326" w:rsidP="00980669">
      <w:pPr>
        <w:pStyle w:val="Standard"/>
        <w:ind w:firstLine="709"/>
        <w:jc w:val="both"/>
        <w:rPr>
          <w:lang w:val="ru-RU"/>
        </w:rPr>
      </w:pPr>
      <w:r w:rsidRPr="00762806">
        <w:rPr>
          <w:rFonts w:cs="Times New Roman"/>
          <w:color w:val="000000"/>
          <w:lang w:val="ru-RU"/>
        </w:rPr>
        <w:t>Правительств</w:t>
      </w:r>
      <w:r w:rsidR="00B850A0">
        <w:rPr>
          <w:rFonts w:cs="Times New Roman"/>
          <w:color w:val="000000"/>
          <w:lang w:val="ru-RU"/>
        </w:rPr>
        <w:t>ом</w:t>
      </w:r>
      <w:r w:rsidRPr="00762806">
        <w:rPr>
          <w:rFonts w:cs="Times New Roman"/>
          <w:color w:val="000000"/>
          <w:lang w:val="ru-RU"/>
        </w:rPr>
        <w:t xml:space="preserve">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учреждениях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работников качеству оказания ими государственных (муниципальных) услуг (выполнения работ).</w:t>
      </w:r>
    </w:p>
    <w:p w:rsidR="004A7326" w:rsidRPr="00762806" w:rsidRDefault="004A7326" w:rsidP="00980669">
      <w:pPr>
        <w:pStyle w:val="Standard"/>
        <w:tabs>
          <w:tab w:val="left" w:pos="1276"/>
        </w:tabs>
        <w:ind w:right="57"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Исходя из полномочий органов местного самоуправления, с учетом приоритетов и целей государственной политики в сфере дополнительного образования, определены цель и задачи </w:t>
      </w:r>
      <w:r w:rsidR="002E3FBA" w:rsidRPr="002E3FBA">
        <w:rPr>
          <w:rFonts w:cs="Times New Roman"/>
          <w:color w:val="000000"/>
          <w:lang w:val="ru-RU"/>
        </w:rPr>
        <w:t>П</w:t>
      </w:r>
      <w:r w:rsidR="00E33399" w:rsidRPr="002E3FBA">
        <w:rPr>
          <w:rFonts w:cs="Times New Roman"/>
          <w:color w:val="000000"/>
          <w:lang w:val="ru-RU"/>
        </w:rPr>
        <w:t>од</w:t>
      </w:r>
      <w:r w:rsidRPr="002E3FBA">
        <w:rPr>
          <w:rFonts w:cs="Times New Roman"/>
          <w:color w:val="000000"/>
          <w:lang w:val="ru-RU"/>
        </w:rPr>
        <w:t>программы.</w:t>
      </w:r>
      <w:r w:rsidRPr="00762806">
        <w:rPr>
          <w:rFonts w:cs="Times New Roman"/>
          <w:color w:val="000000"/>
          <w:lang w:val="ru-RU"/>
        </w:rPr>
        <w:t xml:space="preserve"> Целью </w:t>
      </w:r>
      <w:r w:rsidR="002E3FBA" w:rsidRPr="002E3FBA">
        <w:rPr>
          <w:rFonts w:cs="Times New Roman"/>
          <w:color w:val="000000"/>
          <w:lang w:val="ru-RU"/>
        </w:rPr>
        <w:t>П</w:t>
      </w:r>
      <w:r w:rsidR="00E33399" w:rsidRPr="002E3FBA">
        <w:rPr>
          <w:rFonts w:cs="Times New Roman"/>
          <w:color w:val="000000"/>
          <w:lang w:val="ru-RU"/>
        </w:rPr>
        <w:t>од</w:t>
      </w:r>
      <w:r w:rsidRPr="002E3FBA">
        <w:rPr>
          <w:rFonts w:cs="Times New Roman"/>
          <w:color w:val="000000"/>
          <w:lang w:val="ru-RU"/>
        </w:rPr>
        <w:t>программы</w:t>
      </w:r>
      <w:r w:rsidRPr="00762806">
        <w:rPr>
          <w:rFonts w:cs="Times New Roman"/>
          <w:color w:val="000000"/>
          <w:lang w:val="ru-RU"/>
        </w:rPr>
        <w:t xml:space="preserve"> является художественно-эстетическое воспитание детей, приобщение детей к искусству, развитие их творческих способностей и приобретение ими начальных профессиональных навыков. 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         Для достижения поставленной цели планируется решать следующие задачи: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- обеспечение предоставления муниципальной услуги по реализации дополнительных </w:t>
      </w:r>
      <w:r w:rsidR="00A34718">
        <w:rPr>
          <w:rFonts w:cs="Times New Roman"/>
          <w:color w:val="000000"/>
          <w:lang w:val="ru-RU"/>
        </w:rPr>
        <w:t>об</w:t>
      </w:r>
      <w:r w:rsidRPr="00762806">
        <w:rPr>
          <w:rFonts w:cs="Times New Roman"/>
          <w:color w:val="000000"/>
          <w:lang w:val="ru-RU"/>
        </w:rPr>
        <w:t>щеобразовательных программ;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повышение каче</w:t>
      </w:r>
      <w:r w:rsidR="00A34718">
        <w:rPr>
          <w:rFonts w:cs="Times New Roman"/>
          <w:color w:val="000000"/>
          <w:lang w:val="ru-RU"/>
        </w:rPr>
        <w:t>ства предоставления муниципальн</w:t>
      </w:r>
      <w:r w:rsidRPr="00762806">
        <w:rPr>
          <w:rFonts w:cs="Times New Roman"/>
          <w:color w:val="000000"/>
          <w:lang w:val="ru-RU"/>
        </w:rPr>
        <w:t>ой услуги по реализации дополнительных общеобразовательных программ;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повышение эффективности предоставления муниципальной услуги по реализации дополнительных общеобразовательных программ;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-  укрепление материально – технической базы МБУДО "ДШИ" с. </w:t>
      </w:r>
      <w:proofErr w:type="spellStart"/>
      <w:r w:rsidRPr="00762806">
        <w:rPr>
          <w:rFonts w:cs="Times New Roman"/>
          <w:color w:val="000000"/>
          <w:lang w:val="ru-RU"/>
        </w:rPr>
        <w:t>Подбельск</w:t>
      </w:r>
      <w:proofErr w:type="spellEnd"/>
      <w:r w:rsidRPr="00762806">
        <w:rPr>
          <w:rFonts w:cs="Times New Roman"/>
          <w:color w:val="000000"/>
          <w:lang w:val="ru-RU"/>
        </w:rPr>
        <w:t xml:space="preserve"> м.р. Похвистневский;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укрепление кадрового потенциала.</w:t>
      </w:r>
    </w:p>
    <w:p w:rsidR="004A7326" w:rsidRDefault="004A7326" w:rsidP="009806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806">
        <w:rPr>
          <w:rFonts w:ascii="Times New Roman" w:hAnsi="Times New Roman" w:cs="Times New Roman"/>
          <w:sz w:val="24"/>
          <w:szCs w:val="24"/>
        </w:rPr>
        <w:t xml:space="preserve">Для оценки хода реализации </w:t>
      </w:r>
      <w:r w:rsidR="002E3FBA">
        <w:rPr>
          <w:rFonts w:ascii="Times New Roman" w:hAnsi="Times New Roman" w:cs="Times New Roman"/>
          <w:sz w:val="24"/>
          <w:szCs w:val="24"/>
        </w:rPr>
        <w:t>По</w:t>
      </w:r>
      <w:r w:rsidR="00E33399" w:rsidRPr="002E3FBA">
        <w:rPr>
          <w:rFonts w:ascii="Times New Roman" w:hAnsi="Times New Roman" w:cs="Times New Roman"/>
          <w:sz w:val="24"/>
          <w:szCs w:val="24"/>
        </w:rPr>
        <w:t>дпрограммы</w:t>
      </w:r>
      <w:r w:rsidR="00E33399">
        <w:rPr>
          <w:rFonts w:ascii="Times New Roman" w:hAnsi="Times New Roman" w:cs="Times New Roman"/>
          <w:sz w:val="24"/>
          <w:szCs w:val="24"/>
        </w:rPr>
        <w:t xml:space="preserve"> </w:t>
      </w:r>
      <w:r w:rsidRPr="00762806">
        <w:rPr>
          <w:rFonts w:ascii="Times New Roman" w:hAnsi="Times New Roman" w:cs="Times New Roman"/>
          <w:sz w:val="24"/>
          <w:szCs w:val="24"/>
        </w:rPr>
        <w:t>предусмотрена система целевых индикаторов и показателей. Сведения о целевых индикаторах и показателях приведены в Приложении №1 Муниципальной программы.</w:t>
      </w:r>
    </w:p>
    <w:p w:rsidR="00021ACA" w:rsidRPr="00762806" w:rsidRDefault="00991B20" w:rsidP="00980669">
      <w:pPr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рассчитана на период с 2</w:t>
      </w:r>
      <w:r w:rsidR="00E82E07">
        <w:rPr>
          <w:rFonts w:ascii="Times New Roman" w:hAnsi="Times New Roman"/>
          <w:sz w:val="24"/>
          <w:szCs w:val="24"/>
        </w:rPr>
        <w:t xml:space="preserve">021 года по 2025 </w:t>
      </w:r>
      <w:r>
        <w:rPr>
          <w:rFonts w:ascii="Times New Roman" w:hAnsi="Times New Roman"/>
          <w:sz w:val="24"/>
          <w:szCs w:val="24"/>
        </w:rPr>
        <w:t>год.</w:t>
      </w:r>
      <w:r w:rsidR="00AE7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4A7326" w:rsidRDefault="00822056" w:rsidP="00980669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A7326" w:rsidRPr="00762806">
        <w:rPr>
          <w:rFonts w:ascii="Times New Roman" w:hAnsi="Times New Roman"/>
          <w:sz w:val="24"/>
          <w:szCs w:val="24"/>
        </w:rPr>
        <w:t xml:space="preserve">. </w:t>
      </w:r>
      <w:r w:rsidR="00991B20" w:rsidRPr="00021ACA">
        <w:rPr>
          <w:rFonts w:ascii="Times New Roman" w:hAnsi="Times New Roman"/>
          <w:sz w:val="24"/>
          <w:szCs w:val="24"/>
        </w:rPr>
        <w:t xml:space="preserve">План мероприятий по выполнению </w:t>
      </w:r>
      <w:r w:rsidR="002E3FBA" w:rsidRPr="002E3FBA">
        <w:rPr>
          <w:rFonts w:ascii="Times New Roman" w:hAnsi="Times New Roman"/>
          <w:sz w:val="24"/>
          <w:szCs w:val="24"/>
        </w:rPr>
        <w:t>П</w:t>
      </w:r>
      <w:r w:rsidR="001D222C" w:rsidRPr="002E3FBA">
        <w:rPr>
          <w:rFonts w:ascii="Times New Roman" w:hAnsi="Times New Roman"/>
          <w:sz w:val="24"/>
          <w:szCs w:val="24"/>
        </w:rPr>
        <w:t>од</w:t>
      </w:r>
      <w:r w:rsidR="00991B20" w:rsidRPr="002E3FBA">
        <w:rPr>
          <w:rFonts w:ascii="Times New Roman" w:hAnsi="Times New Roman"/>
          <w:sz w:val="24"/>
          <w:szCs w:val="24"/>
        </w:rPr>
        <w:t>программы</w:t>
      </w:r>
      <w:r w:rsidR="001D222C">
        <w:rPr>
          <w:rFonts w:ascii="Times New Roman" w:hAnsi="Times New Roman"/>
          <w:sz w:val="24"/>
          <w:szCs w:val="24"/>
        </w:rPr>
        <w:t xml:space="preserve"> №1</w:t>
      </w:r>
      <w:r w:rsidR="00E33399">
        <w:rPr>
          <w:rFonts w:ascii="Times New Roman" w:hAnsi="Times New Roman"/>
          <w:sz w:val="24"/>
          <w:szCs w:val="24"/>
        </w:rPr>
        <w:t xml:space="preserve"> и</w:t>
      </w:r>
      <w:r w:rsidR="00991B20" w:rsidRPr="00021ACA">
        <w:rPr>
          <w:rFonts w:ascii="Times New Roman" w:hAnsi="Times New Roman"/>
          <w:sz w:val="24"/>
          <w:szCs w:val="24"/>
        </w:rPr>
        <w:t xml:space="preserve"> механизм</w:t>
      </w:r>
      <w:r w:rsidR="00E33399">
        <w:rPr>
          <w:rFonts w:ascii="Times New Roman" w:hAnsi="Times New Roman"/>
          <w:sz w:val="24"/>
          <w:szCs w:val="24"/>
        </w:rPr>
        <w:t xml:space="preserve"> ее реализации.</w:t>
      </w:r>
    </w:p>
    <w:p w:rsidR="00214FE1" w:rsidRPr="00214FE1" w:rsidRDefault="00214FE1" w:rsidP="00AA51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FE1">
        <w:rPr>
          <w:rFonts w:ascii="Times New Roman" w:hAnsi="Times New Roman"/>
          <w:sz w:val="24"/>
          <w:szCs w:val="24"/>
        </w:rPr>
        <w:t xml:space="preserve">Основные мероприятия в сфере реализации </w:t>
      </w:r>
      <w:r w:rsidR="002E3FBA">
        <w:rPr>
          <w:rFonts w:ascii="Times New Roman" w:hAnsi="Times New Roman"/>
          <w:sz w:val="24"/>
          <w:szCs w:val="24"/>
        </w:rPr>
        <w:t>П</w:t>
      </w:r>
      <w:r w:rsidRPr="002E3FBA">
        <w:rPr>
          <w:rFonts w:ascii="Times New Roman" w:hAnsi="Times New Roman"/>
          <w:sz w:val="24"/>
          <w:szCs w:val="24"/>
        </w:rPr>
        <w:t>одпрограммы</w:t>
      </w:r>
      <w:r w:rsidRPr="00214FE1">
        <w:rPr>
          <w:rFonts w:ascii="Times New Roman" w:hAnsi="Times New Roman"/>
          <w:sz w:val="24"/>
          <w:szCs w:val="24"/>
        </w:rPr>
        <w:t>:</w:t>
      </w:r>
    </w:p>
    <w:p w:rsidR="00AA5155" w:rsidRPr="00AA5155" w:rsidRDefault="00214FE1" w:rsidP="00AA51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t xml:space="preserve">      1.</w:t>
      </w:r>
      <w:r>
        <w:rPr>
          <w:rFonts w:ascii="Times New Roman" w:hAnsi="Times New Roman"/>
          <w:sz w:val="24"/>
          <w:szCs w:val="24"/>
        </w:rPr>
        <w:t xml:space="preserve"> Ц</w:t>
      </w:r>
      <w:r w:rsidR="00AA5155" w:rsidRPr="00AA5155">
        <w:rPr>
          <w:rFonts w:ascii="Times New Roman" w:hAnsi="Times New Roman"/>
          <w:sz w:val="24"/>
          <w:szCs w:val="24"/>
        </w:rPr>
        <w:t>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 в соответствии потребностями Школы и требованиями действующего законодательства. Основные принципы кадровой политики направлены: − на сохранение, укрепление и развитие кадрового потенциала; в школе сохраняются старые кадры, имеющие огромный опыт педагогической работы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b/>
          <w:bCs/>
          <w:lang w:val="ru-RU"/>
        </w:rPr>
      </w:pPr>
    </w:p>
    <w:p w:rsidR="004A7326" w:rsidRPr="00762806" w:rsidRDefault="00214FE1" w:rsidP="00980669">
      <w:pPr>
        <w:pStyle w:val="Standard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2</w:t>
      </w:r>
      <w:r w:rsidR="004A7326" w:rsidRPr="00762806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</w:t>
      </w:r>
      <w:r w:rsidR="004A7326" w:rsidRPr="00762806">
        <w:rPr>
          <w:rFonts w:cs="Times New Roman"/>
          <w:lang w:val="ru-RU"/>
        </w:rPr>
        <w:t>Организация обучения по программам  дополнительного образования детей различной направленности: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proofErr w:type="spellStart"/>
      <w:r w:rsidRPr="00762806">
        <w:rPr>
          <w:rFonts w:cs="Times New Roman"/>
          <w:lang w:val="ru-RU"/>
        </w:rPr>
        <w:t>предпрофессиональные</w:t>
      </w:r>
      <w:proofErr w:type="spellEnd"/>
      <w:r w:rsidRPr="00762806">
        <w:rPr>
          <w:rFonts w:cs="Times New Roman"/>
          <w:lang w:val="ru-RU"/>
        </w:rPr>
        <w:t xml:space="preserve"> образовательные программы в области искусств в соответствии с ФГТ по видам искусств и сроком реализации: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</w:t>
      </w:r>
      <w:r w:rsidR="00197014">
        <w:rPr>
          <w:rFonts w:cs="Times New Roman"/>
          <w:lang w:val="ru-RU"/>
        </w:rPr>
        <w:t xml:space="preserve">   </w:t>
      </w:r>
      <w:r w:rsidRPr="00762806">
        <w:rPr>
          <w:rFonts w:cs="Times New Roman"/>
          <w:lang w:val="ru-RU"/>
        </w:rPr>
        <w:t xml:space="preserve"> - музыкальное искусство «Фортепиано» - 8(9) лет;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</w:t>
      </w:r>
      <w:r w:rsidR="00197014">
        <w:rPr>
          <w:rFonts w:cs="Times New Roman"/>
          <w:lang w:val="ru-RU"/>
        </w:rPr>
        <w:t xml:space="preserve">   </w:t>
      </w:r>
      <w:r w:rsidRPr="00762806">
        <w:rPr>
          <w:rFonts w:cs="Times New Roman"/>
          <w:lang w:val="ru-RU"/>
        </w:rPr>
        <w:t>- музыкальное искусство «Народные  инструменты» - 5(6) и 8(9) лет;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</w:t>
      </w:r>
      <w:r w:rsidR="00197014">
        <w:rPr>
          <w:rFonts w:cs="Times New Roman"/>
          <w:lang w:val="ru-RU"/>
        </w:rPr>
        <w:t xml:space="preserve">   </w:t>
      </w:r>
      <w:r w:rsidRPr="00762806">
        <w:rPr>
          <w:rFonts w:cs="Times New Roman"/>
          <w:lang w:val="ru-RU"/>
        </w:rPr>
        <w:t>- музыкальное искусство «Музыкальный фольклор» - 8(9) лет;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</w:t>
      </w:r>
      <w:r w:rsidR="00197014">
        <w:rPr>
          <w:rFonts w:cs="Times New Roman"/>
          <w:lang w:val="ru-RU"/>
        </w:rPr>
        <w:t xml:space="preserve">   </w:t>
      </w:r>
      <w:r w:rsidRPr="00762806">
        <w:rPr>
          <w:rFonts w:cs="Times New Roman"/>
          <w:lang w:val="ru-RU"/>
        </w:rPr>
        <w:t>- музыкальное искусство «Струнные инструменты» - 8(9) лет;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</w:t>
      </w:r>
      <w:r w:rsidR="00197014">
        <w:rPr>
          <w:rFonts w:cs="Times New Roman"/>
          <w:lang w:val="ru-RU"/>
        </w:rPr>
        <w:t xml:space="preserve"> </w:t>
      </w:r>
      <w:r w:rsidRPr="00762806">
        <w:rPr>
          <w:rFonts w:cs="Times New Roman"/>
          <w:lang w:val="ru-RU"/>
        </w:rPr>
        <w:t xml:space="preserve"> </w:t>
      </w:r>
      <w:r w:rsidR="00197014">
        <w:rPr>
          <w:rFonts w:cs="Times New Roman"/>
          <w:lang w:val="ru-RU"/>
        </w:rPr>
        <w:t xml:space="preserve">  </w:t>
      </w:r>
      <w:r w:rsidRPr="00762806">
        <w:rPr>
          <w:rFonts w:cs="Times New Roman"/>
          <w:lang w:val="ru-RU"/>
        </w:rPr>
        <w:t>- изобразительное искусство «Живопись» - 6 лет;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lastRenderedPageBreak/>
        <w:t xml:space="preserve">      </w:t>
      </w:r>
      <w:r w:rsidR="00197014">
        <w:rPr>
          <w:rFonts w:cs="Times New Roman"/>
          <w:lang w:val="ru-RU"/>
        </w:rPr>
        <w:t xml:space="preserve">     </w:t>
      </w:r>
      <w:r w:rsidRPr="00762806">
        <w:rPr>
          <w:rFonts w:cs="Times New Roman"/>
          <w:lang w:val="ru-RU"/>
        </w:rPr>
        <w:t>дополнительные развивающие программы в области искусств по видам реализации:</w:t>
      </w:r>
    </w:p>
    <w:p w:rsidR="004A7326" w:rsidRPr="00762806" w:rsidRDefault="004A7326" w:rsidP="00980669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</w:t>
      </w:r>
      <w:r w:rsidR="00197014">
        <w:rPr>
          <w:rFonts w:cs="Times New Roman"/>
          <w:lang w:val="ru-RU"/>
        </w:rPr>
        <w:t xml:space="preserve">        </w:t>
      </w:r>
      <w:r w:rsidRPr="00762806">
        <w:rPr>
          <w:rFonts w:cs="Times New Roman"/>
          <w:lang w:val="ru-RU"/>
        </w:rPr>
        <w:t>-  в области музыкального искусства;</w:t>
      </w:r>
    </w:p>
    <w:p w:rsidR="004A7326" w:rsidRPr="00762806" w:rsidRDefault="00197014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</w:t>
      </w:r>
      <w:r w:rsidR="004A7326" w:rsidRPr="00762806">
        <w:rPr>
          <w:rFonts w:cs="Times New Roman"/>
          <w:lang w:val="ru-RU"/>
        </w:rPr>
        <w:t xml:space="preserve"> -  в области изобразительного  искусства.</w:t>
      </w:r>
    </w:p>
    <w:p w:rsidR="004A7326" w:rsidRPr="00762806" w:rsidRDefault="00214FE1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3</w:t>
      </w:r>
      <w:r w:rsidR="004A7326" w:rsidRPr="00762806">
        <w:rPr>
          <w:rFonts w:cs="Times New Roman"/>
          <w:lang w:val="ru-RU"/>
        </w:rPr>
        <w:t>. Обеспечение участия представителей дополнительного образования в конкурсах, смотрах, мероприятиях на областном, международном, межрегиональном и российском уровнях.</w:t>
      </w:r>
    </w:p>
    <w:p w:rsidR="00197014" w:rsidRPr="00197014" w:rsidRDefault="00214FE1" w:rsidP="0019701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t xml:space="preserve"> 4</w:t>
      </w:r>
      <w:r w:rsidR="004A7326" w:rsidRPr="00762806">
        <w:t>.</w:t>
      </w:r>
      <w:r>
        <w:t xml:space="preserve"> </w:t>
      </w:r>
      <w:r w:rsidR="004A7326" w:rsidRPr="00762806">
        <w:t xml:space="preserve"> </w:t>
      </w:r>
      <w:r w:rsidR="00197014" w:rsidRPr="00197014">
        <w:rPr>
          <w:rFonts w:ascii="Times New Roman" w:hAnsi="Times New Roman"/>
          <w:color w:val="000000"/>
          <w:sz w:val="24"/>
          <w:szCs w:val="24"/>
        </w:rPr>
        <w:t>Совершенствование образовательного процесса через обновление</w:t>
      </w:r>
      <w:r w:rsidR="001970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7014" w:rsidRPr="00197014">
        <w:rPr>
          <w:rFonts w:ascii="Times New Roman" w:hAnsi="Times New Roman"/>
          <w:color w:val="000000"/>
          <w:sz w:val="24"/>
          <w:szCs w:val="24"/>
        </w:rPr>
        <w:t>программно-методического содержания, его форм, методов и</w:t>
      </w:r>
      <w:r w:rsidR="001970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7014" w:rsidRPr="00197014">
        <w:rPr>
          <w:rFonts w:ascii="Times New Roman" w:hAnsi="Times New Roman"/>
          <w:color w:val="000000"/>
          <w:sz w:val="24"/>
          <w:szCs w:val="24"/>
        </w:rPr>
        <w:t>технологий, разработка программ нового поколения, направленных на</w:t>
      </w:r>
      <w:r w:rsidR="001970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7014" w:rsidRPr="00197014">
        <w:rPr>
          <w:rFonts w:ascii="Times New Roman" w:hAnsi="Times New Roman"/>
          <w:color w:val="000000"/>
          <w:sz w:val="24"/>
          <w:szCs w:val="24"/>
        </w:rPr>
        <w:t>развитие инновационной деятельности;</w:t>
      </w:r>
    </w:p>
    <w:p w:rsidR="00037A3E" w:rsidRDefault="00197014" w:rsidP="00037A3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t xml:space="preserve">5. </w:t>
      </w:r>
      <w:r w:rsidR="004A7326" w:rsidRPr="00762806">
        <w:t xml:space="preserve"> </w:t>
      </w:r>
      <w:r w:rsidRPr="00197014">
        <w:rPr>
          <w:rFonts w:ascii="Times New Roman" w:hAnsi="Times New Roman"/>
          <w:color w:val="000000"/>
          <w:sz w:val="24"/>
          <w:szCs w:val="24"/>
        </w:rPr>
        <w:t>Развитие и укрепление материально-технической базы школы,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014">
        <w:rPr>
          <w:rFonts w:ascii="Times New Roman" w:hAnsi="Times New Roman"/>
          <w:color w:val="000000"/>
          <w:sz w:val="24"/>
          <w:szCs w:val="24"/>
        </w:rPr>
        <w:t>включая оснащение музыкальными инструментами и специальным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014">
        <w:rPr>
          <w:rFonts w:ascii="Times New Roman" w:hAnsi="Times New Roman"/>
          <w:color w:val="000000"/>
          <w:sz w:val="24"/>
          <w:szCs w:val="24"/>
        </w:rPr>
        <w:t>оборудованием, обеспечивающим возможность эффективной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97014">
        <w:rPr>
          <w:rFonts w:ascii="Times New Roman" w:hAnsi="Times New Roman"/>
          <w:color w:val="000000"/>
          <w:sz w:val="24"/>
          <w:szCs w:val="24"/>
        </w:rPr>
        <w:t>реализации образовательных программ;</w:t>
      </w:r>
    </w:p>
    <w:p w:rsidR="004A7326" w:rsidRPr="00197014" w:rsidRDefault="00037A3E" w:rsidP="00037A3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4A7326" w:rsidRPr="00197014">
        <w:rPr>
          <w:rFonts w:ascii="Times New Roman" w:hAnsi="Times New Roman"/>
          <w:sz w:val="24"/>
          <w:szCs w:val="24"/>
        </w:rPr>
        <w:t>. Информирование населения об организации предоставления дополнительного  образования детей в муниципальном районе Похвистневский.</w:t>
      </w:r>
    </w:p>
    <w:p w:rsidR="004A7326" w:rsidRPr="00762806" w:rsidRDefault="004A7326" w:rsidP="00980669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7326" w:rsidRDefault="00A34718" w:rsidP="0098066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A7326" w:rsidRPr="00762806">
        <w:rPr>
          <w:rFonts w:ascii="Times New Roman" w:hAnsi="Times New Roman"/>
          <w:b/>
          <w:sz w:val="24"/>
          <w:szCs w:val="24"/>
        </w:rPr>
        <w:t xml:space="preserve">. </w:t>
      </w:r>
      <w:r w:rsidR="004A7326" w:rsidRPr="00762806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</w:t>
      </w:r>
      <w:r w:rsidR="002E3FBA" w:rsidRPr="002E3FBA">
        <w:rPr>
          <w:rFonts w:ascii="Times New Roman" w:hAnsi="Times New Roman"/>
          <w:b/>
          <w:sz w:val="24"/>
          <w:szCs w:val="24"/>
        </w:rPr>
        <w:t>П</w:t>
      </w:r>
      <w:r w:rsidR="00037A3E" w:rsidRPr="002E3FBA">
        <w:rPr>
          <w:rFonts w:ascii="Times New Roman" w:hAnsi="Times New Roman"/>
          <w:b/>
          <w:sz w:val="24"/>
          <w:szCs w:val="24"/>
        </w:rPr>
        <w:t>одпрограммы</w:t>
      </w:r>
      <w:r w:rsidR="00037A3E">
        <w:rPr>
          <w:rFonts w:ascii="Times New Roman" w:hAnsi="Times New Roman"/>
          <w:b/>
          <w:sz w:val="24"/>
          <w:szCs w:val="24"/>
        </w:rPr>
        <w:t xml:space="preserve"> №1</w:t>
      </w:r>
    </w:p>
    <w:p w:rsidR="00037A3E" w:rsidRPr="00762806" w:rsidRDefault="00037A3E" w:rsidP="00980669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7326" w:rsidRPr="00762806" w:rsidRDefault="0072015E" w:rsidP="00980669">
      <w:pPr>
        <w:spacing w:after="0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B6C83">
        <w:rPr>
          <w:rFonts w:ascii="Times New Roman" w:hAnsi="Times New Roman"/>
          <w:sz w:val="24"/>
          <w:szCs w:val="24"/>
        </w:rPr>
        <w:t>од</w:t>
      </w:r>
      <w:r w:rsidR="004A7326" w:rsidRPr="00762806">
        <w:rPr>
          <w:rFonts w:ascii="Times New Roman" w:hAnsi="Times New Roman"/>
          <w:sz w:val="24"/>
          <w:szCs w:val="24"/>
        </w:rPr>
        <w:t>программа</w:t>
      </w:r>
      <w:r w:rsidR="00BB6C83">
        <w:rPr>
          <w:rFonts w:ascii="Times New Roman" w:hAnsi="Times New Roman"/>
          <w:sz w:val="24"/>
          <w:szCs w:val="24"/>
        </w:rPr>
        <w:t xml:space="preserve"> №1</w:t>
      </w:r>
      <w:r w:rsidR="004A7326" w:rsidRPr="00762806">
        <w:rPr>
          <w:rFonts w:ascii="Times New Roman" w:hAnsi="Times New Roman"/>
          <w:sz w:val="24"/>
          <w:szCs w:val="24"/>
        </w:rPr>
        <w:t xml:space="preserve"> реализуется за счет</w:t>
      </w:r>
      <w:r w:rsidR="00502BEE">
        <w:rPr>
          <w:rFonts w:ascii="Times New Roman" w:hAnsi="Times New Roman"/>
          <w:sz w:val="24"/>
          <w:szCs w:val="24"/>
        </w:rPr>
        <w:t xml:space="preserve"> средств муниципального бюджета и </w:t>
      </w:r>
      <w:r w:rsidR="004A7326" w:rsidRPr="00762806">
        <w:rPr>
          <w:rFonts w:ascii="Times New Roman" w:hAnsi="Times New Roman"/>
          <w:sz w:val="24"/>
          <w:szCs w:val="24"/>
        </w:rPr>
        <w:t xml:space="preserve"> средств от иной приносящей доход деятельности. Общий объем финансирования </w:t>
      </w:r>
      <w:r w:rsidR="002E3FBA" w:rsidRPr="002E3FBA">
        <w:rPr>
          <w:rFonts w:ascii="Times New Roman" w:hAnsi="Times New Roman"/>
          <w:sz w:val="24"/>
          <w:szCs w:val="24"/>
        </w:rPr>
        <w:t>П</w:t>
      </w:r>
      <w:r w:rsidR="00E33399" w:rsidRPr="002E3FBA">
        <w:rPr>
          <w:rFonts w:ascii="Times New Roman" w:hAnsi="Times New Roman"/>
          <w:sz w:val="24"/>
          <w:szCs w:val="24"/>
        </w:rPr>
        <w:t>од</w:t>
      </w:r>
      <w:r w:rsidR="004A7326" w:rsidRPr="002E3FBA">
        <w:rPr>
          <w:rFonts w:ascii="Times New Roman" w:hAnsi="Times New Roman"/>
          <w:sz w:val="24"/>
          <w:szCs w:val="24"/>
        </w:rPr>
        <w:t>программы</w:t>
      </w:r>
      <w:r w:rsidR="004A7326" w:rsidRPr="00762806">
        <w:rPr>
          <w:rFonts w:ascii="Times New Roman" w:hAnsi="Times New Roman"/>
          <w:sz w:val="24"/>
          <w:szCs w:val="24"/>
        </w:rPr>
        <w:t xml:space="preserve"> составляет </w:t>
      </w:r>
      <w:r w:rsidR="00BB6C83">
        <w:rPr>
          <w:rFonts w:ascii="Times New Roman" w:hAnsi="Times New Roman"/>
          <w:b/>
          <w:sz w:val="24"/>
          <w:szCs w:val="24"/>
        </w:rPr>
        <w:t>28616,0</w:t>
      </w:r>
      <w:r w:rsidR="004A7326" w:rsidRPr="00762806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="004A7326" w:rsidRPr="00762806">
        <w:rPr>
          <w:rFonts w:ascii="Times New Roman" w:hAnsi="Times New Roman"/>
          <w:sz w:val="24"/>
          <w:szCs w:val="24"/>
        </w:rPr>
        <w:t>. Источники финансирования приведены в таблице 1.</w:t>
      </w:r>
    </w:p>
    <w:p w:rsidR="004A7326" w:rsidRPr="00762806" w:rsidRDefault="004A7326" w:rsidP="00980669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7326" w:rsidRPr="002622A1" w:rsidRDefault="004A7326" w:rsidP="002622A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622A1">
        <w:rPr>
          <w:rFonts w:ascii="Times New Roman" w:hAnsi="Times New Roman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67"/>
        <w:gridCol w:w="1336"/>
        <w:gridCol w:w="1266"/>
        <w:gridCol w:w="1093"/>
        <w:gridCol w:w="1439"/>
        <w:gridCol w:w="1266"/>
        <w:gridCol w:w="1370"/>
      </w:tblGrid>
      <w:tr w:rsidR="004500AB" w:rsidRPr="00762806" w:rsidTr="001E64BC">
        <w:tc>
          <w:tcPr>
            <w:tcW w:w="2367" w:type="dxa"/>
            <w:vMerge w:val="restart"/>
          </w:tcPr>
          <w:p w:rsidR="004500AB" w:rsidRPr="00762806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4500AB" w:rsidRPr="004500AB" w:rsidRDefault="004500AB" w:rsidP="00980669">
            <w:pPr>
              <w:autoSpaceDE w:val="0"/>
              <w:jc w:val="both"/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4500AB" w:rsidRPr="00762806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500AB" w:rsidRPr="00762806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500AB" w:rsidRPr="00762806" w:rsidTr="006B5A88">
        <w:tc>
          <w:tcPr>
            <w:tcW w:w="2367" w:type="dxa"/>
            <w:vMerge/>
          </w:tcPr>
          <w:p w:rsidR="004500AB" w:rsidRPr="00762806" w:rsidRDefault="004500AB" w:rsidP="00980669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4500AB" w:rsidRPr="00762806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4500AB" w:rsidRPr="000148BF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</w:t>
            </w:r>
            <w:r w:rsidR="000148BF"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93" w:type="dxa"/>
          </w:tcPr>
          <w:p w:rsidR="004500AB" w:rsidRPr="000148BF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</w:t>
            </w:r>
            <w:r w:rsidR="000148BF"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39" w:type="dxa"/>
          </w:tcPr>
          <w:p w:rsidR="004500AB" w:rsidRPr="000148BF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</w:t>
            </w:r>
            <w:r w:rsidR="000148BF"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266" w:type="dxa"/>
          </w:tcPr>
          <w:p w:rsidR="004500AB" w:rsidRPr="000148BF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 w:rsidR="000148BF"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70" w:type="dxa"/>
          </w:tcPr>
          <w:p w:rsidR="004500AB" w:rsidRPr="000148BF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 w:rsidR="000148BF"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4500AB" w:rsidRPr="00762806" w:rsidTr="006B5A88">
        <w:tc>
          <w:tcPr>
            <w:tcW w:w="2367" w:type="dxa"/>
            <w:vMerge/>
          </w:tcPr>
          <w:p w:rsidR="004500AB" w:rsidRPr="00762806" w:rsidRDefault="004500AB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4500AB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28616,0</w:t>
            </w:r>
          </w:p>
        </w:tc>
        <w:tc>
          <w:tcPr>
            <w:tcW w:w="1266" w:type="dxa"/>
          </w:tcPr>
          <w:p w:rsidR="004500AB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5584,6</w:t>
            </w:r>
          </w:p>
        </w:tc>
        <w:tc>
          <w:tcPr>
            <w:tcW w:w="1093" w:type="dxa"/>
          </w:tcPr>
          <w:p w:rsidR="004500AB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5701,6</w:t>
            </w:r>
          </w:p>
          <w:p w:rsidR="00BB6C83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39" w:type="dxa"/>
          </w:tcPr>
          <w:p w:rsidR="004500AB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5776,6</w:t>
            </w:r>
          </w:p>
        </w:tc>
        <w:tc>
          <w:tcPr>
            <w:tcW w:w="1266" w:type="dxa"/>
          </w:tcPr>
          <w:p w:rsidR="004500AB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5776,6</w:t>
            </w:r>
          </w:p>
        </w:tc>
        <w:tc>
          <w:tcPr>
            <w:tcW w:w="1370" w:type="dxa"/>
          </w:tcPr>
          <w:p w:rsidR="004500AB" w:rsidRPr="000148BF" w:rsidRDefault="00BB6C83" w:rsidP="00980669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5776,6</w:t>
            </w:r>
          </w:p>
        </w:tc>
      </w:tr>
      <w:tr w:rsidR="004A7326" w:rsidRPr="00762806" w:rsidTr="006B5A88">
        <w:tc>
          <w:tcPr>
            <w:tcW w:w="2367" w:type="dxa"/>
          </w:tcPr>
          <w:p w:rsidR="004A7326" w:rsidRPr="00762806" w:rsidRDefault="004A7326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28208,0</w:t>
            </w:r>
          </w:p>
        </w:tc>
        <w:tc>
          <w:tcPr>
            <w:tcW w:w="1266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5503,0</w:t>
            </w:r>
          </w:p>
        </w:tc>
        <w:tc>
          <w:tcPr>
            <w:tcW w:w="1093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5620,0</w:t>
            </w:r>
          </w:p>
        </w:tc>
        <w:tc>
          <w:tcPr>
            <w:tcW w:w="1439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5695,0</w:t>
            </w:r>
          </w:p>
        </w:tc>
        <w:tc>
          <w:tcPr>
            <w:tcW w:w="1266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5695,0</w:t>
            </w:r>
          </w:p>
        </w:tc>
        <w:tc>
          <w:tcPr>
            <w:tcW w:w="1370" w:type="dxa"/>
            <w:vAlign w:val="center"/>
          </w:tcPr>
          <w:p w:rsidR="004A7326" w:rsidRPr="00762806" w:rsidRDefault="00BB6C83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5695,0</w:t>
            </w:r>
          </w:p>
        </w:tc>
      </w:tr>
      <w:tr w:rsidR="004A7326" w:rsidRPr="00762806" w:rsidTr="006B5A88">
        <w:tc>
          <w:tcPr>
            <w:tcW w:w="2367" w:type="dxa"/>
          </w:tcPr>
          <w:p w:rsidR="004A7326" w:rsidRPr="000148BF" w:rsidRDefault="004A7326" w:rsidP="00980669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4A7326" w:rsidRPr="006B5A88" w:rsidRDefault="000148BF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4A7326" w:rsidRPr="006B5A88" w:rsidRDefault="000148BF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4A7326" w:rsidRPr="006B5A88" w:rsidRDefault="000148BF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4A7326" w:rsidRPr="006B5A88" w:rsidRDefault="004A7326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4A7326" w:rsidRPr="006B5A88" w:rsidRDefault="004A7326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70" w:type="dxa"/>
            <w:vAlign w:val="center"/>
          </w:tcPr>
          <w:p w:rsidR="004A7326" w:rsidRPr="006B5A88" w:rsidRDefault="004A7326" w:rsidP="009806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</w:tbl>
    <w:p w:rsidR="00037A3E" w:rsidRDefault="00037A3E" w:rsidP="00980669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91B20" w:rsidRDefault="00991B20" w:rsidP="00980669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4A7326" w:rsidRPr="00762806">
        <w:rPr>
          <w:rFonts w:ascii="Times New Roman" w:hAnsi="Times New Roman"/>
          <w:b/>
          <w:sz w:val="24"/>
          <w:szCs w:val="24"/>
        </w:rPr>
        <w:t xml:space="preserve">. </w:t>
      </w:r>
      <w:r w:rsidR="00A34718">
        <w:rPr>
          <w:rFonts w:ascii="Times New Roman" w:hAnsi="Times New Roman"/>
          <w:b/>
          <w:sz w:val="24"/>
          <w:szCs w:val="24"/>
        </w:rPr>
        <w:t>К</w:t>
      </w:r>
      <w:r w:rsidR="00A34718" w:rsidRPr="00A34718">
        <w:rPr>
          <w:rFonts w:ascii="Times New Roman" w:hAnsi="Times New Roman"/>
          <w:b/>
          <w:sz w:val="24"/>
          <w:szCs w:val="24"/>
        </w:rPr>
        <w:t xml:space="preserve">онечный результат реализации </w:t>
      </w:r>
      <w:r w:rsidR="002E3FBA" w:rsidRPr="002E3FBA">
        <w:rPr>
          <w:rFonts w:ascii="Times New Roman" w:hAnsi="Times New Roman"/>
          <w:b/>
          <w:sz w:val="24"/>
          <w:szCs w:val="24"/>
        </w:rPr>
        <w:t>П</w:t>
      </w:r>
      <w:r w:rsidR="00E33399" w:rsidRPr="002E3FBA">
        <w:rPr>
          <w:rFonts w:ascii="Times New Roman" w:hAnsi="Times New Roman"/>
          <w:b/>
          <w:sz w:val="24"/>
          <w:szCs w:val="24"/>
        </w:rPr>
        <w:t>од</w:t>
      </w:r>
      <w:r w:rsidR="00A34718" w:rsidRPr="002E3FBA">
        <w:rPr>
          <w:rFonts w:ascii="Times New Roman" w:hAnsi="Times New Roman"/>
          <w:b/>
          <w:sz w:val="24"/>
          <w:szCs w:val="24"/>
        </w:rPr>
        <w:t>программы</w:t>
      </w:r>
      <w:r w:rsidR="00E33399">
        <w:rPr>
          <w:rFonts w:ascii="Times New Roman" w:hAnsi="Times New Roman"/>
          <w:b/>
          <w:sz w:val="24"/>
          <w:szCs w:val="24"/>
        </w:rPr>
        <w:t xml:space="preserve"> №1.</w:t>
      </w:r>
    </w:p>
    <w:p w:rsidR="00991B20" w:rsidRPr="00762806" w:rsidRDefault="00991B20" w:rsidP="00980669">
      <w:pPr>
        <w:widowControl w:val="0"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ходе реализации </w:t>
      </w:r>
      <w:r w:rsidR="002E3FBA" w:rsidRPr="002E3FBA">
        <w:rPr>
          <w:rFonts w:ascii="Times New Roman" w:hAnsi="Times New Roman"/>
          <w:sz w:val="24"/>
          <w:szCs w:val="24"/>
        </w:rPr>
        <w:t>П</w:t>
      </w:r>
      <w:r w:rsidR="00E33399" w:rsidRPr="002E3FBA">
        <w:rPr>
          <w:rFonts w:ascii="Times New Roman" w:hAnsi="Times New Roman"/>
          <w:sz w:val="24"/>
          <w:szCs w:val="24"/>
        </w:rPr>
        <w:t>од</w:t>
      </w:r>
      <w:r w:rsidRPr="002E3FBA">
        <w:rPr>
          <w:rFonts w:ascii="Times New Roman" w:hAnsi="Times New Roman"/>
          <w:bCs/>
          <w:sz w:val="24"/>
          <w:szCs w:val="24"/>
        </w:rPr>
        <w:t>п</w:t>
      </w:r>
      <w:r w:rsidRPr="002E3FBA">
        <w:rPr>
          <w:rFonts w:ascii="Times New Roman" w:hAnsi="Times New Roman"/>
          <w:sz w:val="24"/>
          <w:szCs w:val="24"/>
        </w:rPr>
        <w:t>рограммы</w:t>
      </w:r>
      <w:r w:rsidRPr="00762806">
        <w:rPr>
          <w:rFonts w:ascii="Times New Roman" w:hAnsi="Times New Roman"/>
          <w:sz w:val="24"/>
          <w:szCs w:val="24"/>
        </w:rPr>
        <w:t xml:space="preserve"> планируется достичь следующих конечных результатов в 20</w:t>
      </w:r>
      <w:r w:rsidR="000148BF">
        <w:rPr>
          <w:rFonts w:ascii="Times New Roman" w:hAnsi="Times New Roman"/>
          <w:sz w:val="24"/>
          <w:szCs w:val="24"/>
        </w:rPr>
        <w:t>25</w:t>
      </w:r>
      <w:r w:rsidRPr="00762806">
        <w:rPr>
          <w:rFonts w:ascii="Times New Roman" w:hAnsi="Times New Roman"/>
          <w:sz w:val="24"/>
          <w:szCs w:val="24"/>
        </w:rPr>
        <w:t xml:space="preserve"> году: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 </w:t>
      </w:r>
      <w:proofErr w:type="spellStart"/>
      <w:r w:rsidRPr="00762806">
        <w:rPr>
          <w:rFonts w:cs="Times New Roman"/>
          <w:lang w:val="ru-RU"/>
        </w:rPr>
        <w:t>предпрофессиональная</w:t>
      </w:r>
      <w:proofErr w:type="spellEnd"/>
      <w:r w:rsidRPr="00762806">
        <w:rPr>
          <w:rFonts w:cs="Times New Roman"/>
          <w:lang w:val="ru-RU"/>
        </w:rPr>
        <w:t xml:space="preserve"> подготовка учащихся; 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доли среднегодового контингента учащихся до 3,5%;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количества детей, участвующих в конкурсах различного уровня до 38%;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-повышение уровня удовлетворенности жителей района качеством предоставляемых услуг </w:t>
      </w:r>
      <w:r w:rsidR="00E33399">
        <w:rPr>
          <w:rFonts w:cs="Times New Roman"/>
          <w:lang w:val="ru-RU"/>
        </w:rPr>
        <w:t xml:space="preserve">  </w:t>
      </w:r>
      <w:r w:rsidRPr="00762806">
        <w:rPr>
          <w:rFonts w:cs="Times New Roman"/>
          <w:lang w:val="ru-RU"/>
        </w:rPr>
        <w:t>дополнительного образования в сфере культуры до 98%;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укрепление материально-технической базы ДШИ;</w:t>
      </w:r>
    </w:p>
    <w:p w:rsidR="00991B20" w:rsidRPr="00762806" w:rsidRDefault="00991B20" w:rsidP="00980669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повышение квалификации педагогических и руководящих работников ДШИ;</w:t>
      </w:r>
    </w:p>
    <w:p w:rsidR="00037A3E" w:rsidRDefault="00991B20" w:rsidP="00980669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762806">
        <w:t xml:space="preserve">- </w:t>
      </w:r>
      <w:r w:rsidRPr="00991B20">
        <w:rPr>
          <w:rFonts w:ascii="Times New Roman" w:hAnsi="Times New Roman"/>
          <w:sz w:val="24"/>
          <w:szCs w:val="24"/>
        </w:rPr>
        <w:t>осуществление поддержки талантливых и одаренных детей – учащихся ДШИ</w:t>
      </w:r>
      <w:r w:rsidR="00037A3E">
        <w:rPr>
          <w:rFonts w:ascii="Times New Roman" w:hAnsi="Times New Roman"/>
          <w:sz w:val="24"/>
          <w:szCs w:val="24"/>
        </w:rPr>
        <w:t>.</w:t>
      </w:r>
    </w:p>
    <w:p w:rsidR="00991B20" w:rsidRPr="00991B20" w:rsidRDefault="00991B20" w:rsidP="00980669">
      <w:pPr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Методика</w:t>
      </w:r>
      <w:r w:rsidRPr="00991B20">
        <w:rPr>
          <w:rFonts w:ascii="Times New Roman" w:hAnsi="Times New Roman"/>
          <w:b/>
          <w:sz w:val="24"/>
          <w:szCs w:val="24"/>
        </w:rPr>
        <w:t xml:space="preserve"> комплексной оценки эффективности реализации </w:t>
      </w:r>
      <w:r w:rsidR="002E3FBA" w:rsidRPr="002E3FBA">
        <w:rPr>
          <w:rFonts w:ascii="Times New Roman" w:hAnsi="Times New Roman"/>
          <w:b/>
          <w:sz w:val="24"/>
          <w:szCs w:val="24"/>
        </w:rPr>
        <w:t>П</w:t>
      </w:r>
      <w:r w:rsidR="00037A3E" w:rsidRPr="002E3FBA">
        <w:rPr>
          <w:rFonts w:ascii="Times New Roman" w:hAnsi="Times New Roman"/>
          <w:b/>
          <w:sz w:val="24"/>
          <w:szCs w:val="24"/>
        </w:rPr>
        <w:t>од</w:t>
      </w:r>
      <w:r w:rsidRPr="002E3FBA">
        <w:rPr>
          <w:rFonts w:ascii="Times New Roman" w:hAnsi="Times New Roman"/>
          <w:b/>
          <w:sz w:val="24"/>
          <w:szCs w:val="24"/>
        </w:rPr>
        <w:t>программы</w:t>
      </w:r>
      <w:r w:rsidR="00037A3E">
        <w:rPr>
          <w:rFonts w:ascii="Times New Roman" w:hAnsi="Times New Roman"/>
          <w:b/>
          <w:sz w:val="24"/>
          <w:szCs w:val="24"/>
        </w:rPr>
        <w:t xml:space="preserve"> №1.</w:t>
      </w:r>
    </w:p>
    <w:p w:rsidR="00037A3E" w:rsidRPr="00762806" w:rsidRDefault="004A7326" w:rsidP="00037A3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Оценка эффективности реализации </w:t>
      </w:r>
      <w:r w:rsidR="0072015E">
        <w:rPr>
          <w:rFonts w:ascii="Times New Roman" w:hAnsi="Times New Roman"/>
          <w:sz w:val="24"/>
          <w:szCs w:val="24"/>
        </w:rPr>
        <w:t>П</w:t>
      </w:r>
      <w:r w:rsidR="00037A3E">
        <w:rPr>
          <w:rFonts w:ascii="Times New Roman" w:hAnsi="Times New Roman"/>
          <w:sz w:val="24"/>
          <w:szCs w:val="24"/>
        </w:rPr>
        <w:t>одпрограммы №1представлена в разделе 6</w:t>
      </w:r>
      <w:r w:rsidR="00E33399">
        <w:rPr>
          <w:rFonts w:ascii="Times New Roman" w:hAnsi="Times New Roman"/>
          <w:sz w:val="24"/>
          <w:szCs w:val="24"/>
        </w:rPr>
        <w:t xml:space="preserve"> </w:t>
      </w:r>
      <w:r w:rsidR="00037A3E">
        <w:rPr>
          <w:rFonts w:ascii="Times New Roman" w:hAnsi="Times New Roman"/>
          <w:sz w:val="24"/>
          <w:szCs w:val="24"/>
        </w:rPr>
        <w:t>Муниципальной программы.</w:t>
      </w:r>
    </w:p>
    <w:p w:rsidR="004A7326" w:rsidRPr="00762806" w:rsidRDefault="004A7326" w:rsidP="009806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.</w:t>
      </w:r>
    </w:p>
    <w:p w:rsidR="004A7326" w:rsidRPr="002256EF" w:rsidRDefault="004A7326" w:rsidP="00980669">
      <w:pPr>
        <w:pStyle w:val="Standard"/>
        <w:tabs>
          <w:tab w:val="left" w:pos="1134"/>
        </w:tabs>
        <w:jc w:val="both"/>
        <w:rPr>
          <w:lang w:val="ru-RU"/>
        </w:rPr>
      </w:pPr>
    </w:p>
    <w:sectPr w:rsidR="004A7326" w:rsidRPr="002256EF" w:rsidSect="00BB3F62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DA35FA6"/>
    <w:multiLevelType w:val="hybridMultilevel"/>
    <w:tmpl w:val="69C8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814BD"/>
    <w:multiLevelType w:val="multilevel"/>
    <w:tmpl w:val="77CE80A6"/>
    <w:styleLink w:val="WWNum1"/>
    <w:lvl w:ilvl="0">
      <w:numFmt w:val="bullet"/>
      <w:lvlText w:val="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">
    <w:nsid w:val="2E9D06D2"/>
    <w:multiLevelType w:val="hybridMultilevel"/>
    <w:tmpl w:val="4866D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50B"/>
    <w:rsid w:val="00007475"/>
    <w:rsid w:val="000148BF"/>
    <w:rsid w:val="00016EE6"/>
    <w:rsid w:val="00021ACA"/>
    <w:rsid w:val="00025730"/>
    <w:rsid w:val="00033E41"/>
    <w:rsid w:val="000362E5"/>
    <w:rsid w:val="000374F5"/>
    <w:rsid w:val="00037A3E"/>
    <w:rsid w:val="000555FA"/>
    <w:rsid w:val="0005787A"/>
    <w:rsid w:val="00072FE7"/>
    <w:rsid w:val="00095192"/>
    <w:rsid w:val="000A6607"/>
    <w:rsid w:val="000B1D43"/>
    <w:rsid w:val="000D2880"/>
    <w:rsid w:val="000D7953"/>
    <w:rsid w:val="000F1861"/>
    <w:rsid w:val="000F6C27"/>
    <w:rsid w:val="00107CC1"/>
    <w:rsid w:val="00145E8E"/>
    <w:rsid w:val="001510F6"/>
    <w:rsid w:val="0016350B"/>
    <w:rsid w:val="00163B87"/>
    <w:rsid w:val="00175230"/>
    <w:rsid w:val="0019102E"/>
    <w:rsid w:val="00193512"/>
    <w:rsid w:val="00193592"/>
    <w:rsid w:val="00197014"/>
    <w:rsid w:val="001B19B9"/>
    <w:rsid w:val="001D222C"/>
    <w:rsid w:val="001E1B6B"/>
    <w:rsid w:val="001E64BC"/>
    <w:rsid w:val="001F6753"/>
    <w:rsid w:val="001F6A8E"/>
    <w:rsid w:val="0020141C"/>
    <w:rsid w:val="00207FEC"/>
    <w:rsid w:val="002101F8"/>
    <w:rsid w:val="002117B0"/>
    <w:rsid w:val="00214FE1"/>
    <w:rsid w:val="002256EF"/>
    <w:rsid w:val="002277D3"/>
    <w:rsid w:val="00230BB3"/>
    <w:rsid w:val="00240E36"/>
    <w:rsid w:val="002410FA"/>
    <w:rsid w:val="002427F8"/>
    <w:rsid w:val="002622A1"/>
    <w:rsid w:val="002830C0"/>
    <w:rsid w:val="00287D1F"/>
    <w:rsid w:val="0029795C"/>
    <w:rsid w:val="002C0E0E"/>
    <w:rsid w:val="002E125E"/>
    <w:rsid w:val="002E2557"/>
    <w:rsid w:val="002E3FBA"/>
    <w:rsid w:val="002E7380"/>
    <w:rsid w:val="002F2AFD"/>
    <w:rsid w:val="002F2EDD"/>
    <w:rsid w:val="00311627"/>
    <w:rsid w:val="00315710"/>
    <w:rsid w:val="00317BE0"/>
    <w:rsid w:val="00320EC1"/>
    <w:rsid w:val="00324F29"/>
    <w:rsid w:val="00332002"/>
    <w:rsid w:val="00332B4C"/>
    <w:rsid w:val="0035572F"/>
    <w:rsid w:val="00360100"/>
    <w:rsid w:val="003611A8"/>
    <w:rsid w:val="00363E4E"/>
    <w:rsid w:val="00386540"/>
    <w:rsid w:val="003866D1"/>
    <w:rsid w:val="00390611"/>
    <w:rsid w:val="00393FAB"/>
    <w:rsid w:val="003C34A9"/>
    <w:rsid w:val="003C3C06"/>
    <w:rsid w:val="003D282B"/>
    <w:rsid w:val="003F2777"/>
    <w:rsid w:val="003F3A2A"/>
    <w:rsid w:val="003F3B7D"/>
    <w:rsid w:val="003F4AA3"/>
    <w:rsid w:val="00406168"/>
    <w:rsid w:val="004147DB"/>
    <w:rsid w:val="004243CB"/>
    <w:rsid w:val="00432B9E"/>
    <w:rsid w:val="00445026"/>
    <w:rsid w:val="00446FE7"/>
    <w:rsid w:val="004500AB"/>
    <w:rsid w:val="00450C52"/>
    <w:rsid w:val="004610E4"/>
    <w:rsid w:val="00463D32"/>
    <w:rsid w:val="00473DB7"/>
    <w:rsid w:val="00482296"/>
    <w:rsid w:val="00484B1A"/>
    <w:rsid w:val="00492358"/>
    <w:rsid w:val="00493887"/>
    <w:rsid w:val="0049688C"/>
    <w:rsid w:val="004A7326"/>
    <w:rsid w:val="004A7829"/>
    <w:rsid w:val="004A7A95"/>
    <w:rsid w:val="004B1B1C"/>
    <w:rsid w:val="004B5B37"/>
    <w:rsid w:val="004C0CBC"/>
    <w:rsid w:val="004C23D3"/>
    <w:rsid w:val="004D6417"/>
    <w:rsid w:val="004E68B3"/>
    <w:rsid w:val="004F0228"/>
    <w:rsid w:val="004F48FB"/>
    <w:rsid w:val="00502BEE"/>
    <w:rsid w:val="00512EE4"/>
    <w:rsid w:val="005273C9"/>
    <w:rsid w:val="005867E9"/>
    <w:rsid w:val="0059284A"/>
    <w:rsid w:val="00595679"/>
    <w:rsid w:val="005D0B5F"/>
    <w:rsid w:val="005E4884"/>
    <w:rsid w:val="00601EFD"/>
    <w:rsid w:val="00610484"/>
    <w:rsid w:val="00612505"/>
    <w:rsid w:val="0061466B"/>
    <w:rsid w:val="006179A2"/>
    <w:rsid w:val="00625048"/>
    <w:rsid w:val="006316C2"/>
    <w:rsid w:val="006318C1"/>
    <w:rsid w:val="00640766"/>
    <w:rsid w:val="00645CFA"/>
    <w:rsid w:val="006779F1"/>
    <w:rsid w:val="00694D8D"/>
    <w:rsid w:val="006B06A0"/>
    <w:rsid w:val="006B5A88"/>
    <w:rsid w:val="006C6577"/>
    <w:rsid w:val="006C68CD"/>
    <w:rsid w:val="006D4608"/>
    <w:rsid w:val="00701149"/>
    <w:rsid w:val="0070533B"/>
    <w:rsid w:val="0070684C"/>
    <w:rsid w:val="00711DF7"/>
    <w:rsid w:val="0072015E"/>
    <w:rsid w:val="00723D06"/>
    <w:rsid w:val="00726006"/>
    <w:rsid w:val="00734018"/>
    <w:rsid w:val="00736A29"/>
    <w:rsid w:val="00745C58"/>
    <w:rsid w:val="00754346"/>
    <w:rsid w:val="00762806"/>
    <w:rsid w:val="0076728D"/>
    <w:rsid w:val="007749B4"/>
    <w:rsid w:val="007D223B"/>
    <w:rsid w:val="007D25BA"/>
    <w:rsid w:val="007D3400"/>
    <w:rsid w:val="007E74E5"/>
    <w:rsid w:val="007F1703"/>
    <w:rsid w:val="007F2EE1"/>
    <w:rsid w:val="00822056"/>
    <w:rsid w:val="00840460"/>
    <w:rsid w:val="0084683E"/>
    <w:rsid w:val="00855A5A"/>
    <w:rsid w:val="00857925"/>
    <w:rsid w:val="008643D6"/>
    <w:rsid w:val="00865DDC"/>
    <w:rsid w:val="00873204"/>
    <w:rsid w:val="0087434A"/>
    <w:rsid w:val="008B2351"/>
    <w:rsid w:val="008E1EC9"/>
    <w:rsid w:val="008E66FB"/>
    <w:rsid w:val="008F488B"/>
    <w:rsid w:val="00905689"/>
    <w:rsid w:val="0091664B"/>
    <w:rsid w:val="00926529"/>
    <w:rsid w:val="0093341E"/>
    <w:rsid w:val="00937754"/>
    <w:rsid w:val="009432A2"/>
    <w:rsid w:val="00952F94"/>
    <w:rsid w:val="0096560B"/>
    <w:rsid w:val="0097125C"/>
    <w:rsid w:val="0097188D"/>
    <w:rsid w:val="00980669"/>
    <w:rsid w:val="00991B20"/>
    <w:rsid w:val="009D1E64"/>
    <w:rsid w:val="009D72A5"/>
    <w:rsid w:val="009E42D1"/>
    <w:rsid w:val="009F16F9"/>
    <w:rsid w:val="009F4989"/>
    <w:rsid w:val="00A026F3"/>
    <w:rsid w:val="00A049A9"/>
    <w:rsid w:val="00A157E5"/>
    <w:rsid w:val="00A16937"/>
    <w:rsid w:val="00A343C7"/>
    <w:rsid w:val="00A34718"/>
    <w:rsid w:val="00A36893"/>
    <w:rsid w:val="00A63BDD"/>
    <w:rsid w:val="00A72E15"/>
    <w:rsid w:val="00A75AB6"/>
    <w:rsid w:val="00A7667C"/>
    <w:rsid w:val="00A837B5"/>
    <w:rsid w:val="00A85046"/>
    <w:rsid w:val="00A90F02"/>
    <w:rsid w:val="00AA3FBC"/>
    <w:rsid w:val="00AA5155"/>
    <w:rsid w:val="00AB4417"/>
    <w:rsid w:val="00AC1708"/>
    <w:rsid w:val="00AD479F"/>
    <w:rsid w:val="00AD5B06"/>
    <w:rsid w:val="00AE793E"/>
    <w:rsid w:val="00AF7834"/>
    <w:rsid w:val="00B01DD7"/>
    <w:rsid w:val="00B10563"/>
    <w:rsid w:val="00B2032F"/>
    <w:rsid w:val="00B24C5C"/>
    <w:rsid w:val="00B32739"/>
    <w:rsid w:val="00B46448"/>
    <w:rsid w:val="00B50703"/>
    <w:rsid w:val="00B564B8"/>
    <w:rsid w:val="00B850A0"/>
    <w:rsid w:val="00B955FB"/>
    <w:rsid w:val="00BA0731"/>
    <w:rsid w:val="00BA16FE"/>
    <w:rsid w:val="00BA32D4"/>
    <w:rsid w:val="00BB3F62"/>
    <w:rsid w:val="00BB6C83"/>
    <w:rsid w:val="00BC1BD5"/>
    <w:rsid w:val="00BC5DD0"/>
    <w:rsid w:val="00BE252F"/>
    <w:rsid w:val="00BF3645"/>
    <w:rsid w:val="00C01DEA"/>
    <w:rsid w:val="00C03E90"/>
    <w:rsid w:val="00C15B78"/>
    <w:rsid w:val="00C178F0"/>
    <w:rsid w:val="00C259BA"/>
    <w:rsid w:val="00C2702B"/>
    <w:rsid w:val="00C369B6"/>
    <w:rsid w:val="00C3790B"/>
    <w:rsid w:val="00C402C0"/>
    <w:rsid w:val="00C42EC8"/>
    <w:rsid w:val="00C64F25"/>
    <w:rsid w:val="00C67FA6"/>
    <w:rsid w:val="00C719DF"/>
    <w:rsid w:val="00C815BE"/>
    <w:rsid w:val="00C816AC"/>
    <w:rsid w:val="00C924A0"/>
    <w:rsid w:val="00CA1DAD"/>
    <w:rsid w:val="00CA3DC8"/>
    <w:rsid w:val="00CB5F63"/>
    <w:rsid w:val="00CC3CD6"/>
    <w:rsid w:val="00CC72DE"/>
    <w:rsid w:val="00CE3FE6"/>
    <w:rsid w:val="00CF479F"/>
    <w:rsid w:val="00CF53A6"/>
    <w:rsid w:val="00D148C8"/>
    <w:rsid w:val="00D161C0"/>
    <w:rsid w:val="00D66620"/>
    <w:rsid w:val="00D745C1"/>
    <w:rsid w:val="00D74AEF"/>
    <w:rsid w:val="00D77B9D"/>
    <w:rsid w:val="00D81D4B"/>
    <w:rsid w:val="00D82EF8"/>
    <w:rsid w:val="00D95B81"/>
    <w:rsid w:val="00DA3E12"/>
    <w:rsid w:val="00DA4142"/>
    <w:rsid w:val="00DB30AF"/>
    <w:rsid w:val="00DD12A3"/>
    <w:rsid w:val="00DD24E5"/>
    <w:rsid w:val="00DD4B23"/>
    <w:rsid w:val="00DD6081"/>
    <w:rsid w:val="00DD711A"/>
    <w:rsid w:val="00DE29FF"/>
    <w:rsid w:val="00DF21EC"/>
    <w:rsid w:val="00E01760"/>
    <w:rsid w:val="00E065F0"/>
    <w:rsid w:val="00E10C15"/>
    <w:rsid w:val="00E15BA5"/>
    <w:rsid w:val="00E22A88"/>
    <w:rsid w:val="00E27E78"/>
    <w:rsid w:val="00E33399"/>
    <w:rsid w:val="00E72BAA"/>
    <w:rsid w:val="00E771EF"/>
    <w:rsid w:val="00E82E07"/>
    <w:rsid w:val="00EA21D7"/>
    <w:rsid w:val="00ED7C28"/>
    <w:rsid w:val="00F0242D"/>
    <w:rsid w:val="00F05BAE"/>
    <w:rsid w:val="00F12B4C"/>
    <w:rsid w:val="00F17486"/>
    <w:rsid w:val="00F214A2"/>
    <w:rsid w:val="00F3405C"/>
    <w:rsid w:val="00F40BC2"/>
    <w:rsid w:val="00F41471"/>
    <w:rsid w:val="00F44639"/>
    <w:rsid w:val="00F67447"/>
    <w:rsid w:val="00F86CD9"/>
    <w:rsid w:val="00F90F51"/>
    <w:rsid w:val="00F9629A"/>
    <w:rsid w:val="00FA27F9"/>
    <w:rsid w:val="00FC5F62"/>
    <w:rsid w:val="00FD32BB"/>
    <w:rsid w:val="00FE6FB0"/>
    <w:rsid w:val="00FF5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EF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3405C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405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F3405C"/>
    <w:pPr>
      <w:ind w:left="720"/>
      <w:contextualSpacing/>
    </w:pPr>
  </w:style>
  <w:style w:type="paragraph" w:customStyle="1" w:styleId="ConsPlusNormal">
    <w:name w:val="ConsPlusNormal"/>
    <w:uiPriority w:val="99"/>
    <w:rsid w:val="00F340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DocList">
    <w:name w:val="ConsPlusDocList"/>
    <w:next w:val="a"/>
    <w:uiPriority w:val="99"/>
    <w:rsid w:val="00240E36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paragraph" w:customStyle="1" w:styleId="formattext">
    <w:name w:val="formattext"/>
    <w:basedOn w:val="a"/>
    <w:uiPriority w:val="99"/>
    <w:rsid w:val="005928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semiHidden/>
    <w:rsid w:val="00A343C7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6407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user">
    <w:name w:val="Standard (user)"/>
    <w:uiPriority w:val="99"/>
    <w:rsid w:val="00DD24E5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zh-CN"/>
    </w:rPr>
  </w:style>
  <w:style w:type="paragraph" w:customStyle="1" w:styleId="Standard">
    <w:name w:val="Standard"/>
    <w:uiPriority w:val="99"/>
    <w:rsid w:val="00C816A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C816AC"/>
    <w:pPr>
      <w:suppressLineNumbers/>
    </w:pPr>
  </w:style>
  <w:style w:type="numbering" w:customStyle="1" w:styleId="WWNum1">
    <w:name w:val="WWNum1"/>
    <w:rsid w:val="00695234"/>
    <w:pPr>
      <w:numPr>
        <w:numId w:val="5"/>
      </w:numPr>
    </w:pPr>
  </w:style>
  <w:style w:type="paragraph" w:styleId="a6">
    <w:name w:val="Balloon Text"/>
    <w:basedOn w:val="a"/>
    <w:link w:val="a7"/>
    <w:uiPriority w:val="99"/>
    <w:semiHidden/>
    <w:unhideWhenUsed/>
    <w:rsid w:val="0005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1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pd.avo.ru/documents/33446/1270131/0001201805070038.pdf/70e6b7a3-6c64-487c-59c5-a85b569e4e3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24E8C-62EF-404E-82DB-21801378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района</cp:lastModifiedBy>
  <cp:revision>38</cp:revision>
  <cp:lastPrinted>2021-02-08T09:54:00Z</cp:lastPrinted>
  <dcterms:created xsi:type="dcterms:W3CDTF">2020-07-30T10:24:00Z</dcterms:created>
  <dcterms:modified xsi:type="dcterms:W3CDTF">2021-02-08T09:54:00Z</dcterms:modified>
</cp:coreProperties>
</file>