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Pr="008F6ED5" w:rsidRDefault="007F30AF" w:rsidP="007F30AF">
      <w:pPr>
        <w:jc w:val="center"/>
        <w:rPr>
          <w:b/>
        </w:rPr>
      </w:pPr>
      <w:r w:rsidRPr="008F6ED5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6ED5" w:rsidRPr="008F6ED5">
        <w:rPr>
          <w:b/>
        </w:rPr>
        <w:t>Проект</w:t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«_____»____________20</w:t>
      </w:r>
      <w:r w:rsidR="0047736E">
        <w:t>21</w:t>
      </w:r>
      <w:r>
        <w:t xml:space="preserve"> г.                                               </w:t>
      </w:r>
      <w:r>
        <w:tab/>
        <w:t xml:space="preserve">              №_____</w:t>
      </w:r>
      <w:r w:rsidR="001716AC">
        <w:t xml:space="preserve"> </w:t>
      </w:r>
    </w:p>
    <w:p w:rsidR="001716AC" w:rsidRDefault="001716AC" w:rsidP="007F30AF">
      <w:pPr>
        <w:tabs>
          <w:tab w:val="left" w:pos="3064"/>
        </w:tabs>
      </w:pPr>
    </w:p>
    <w:p w:rsidR="001716AC" w:rsidRDefault="001716AC" w:rsidP="001716AC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О внесении изменений в Устав муниципального района Похвистневский Самарской области</w:t>
      </w:r>
    </w:p>
    <w:p w:rsidR="001716AC" w:rsidRDefault="001716AC" w:rsidP="001716AC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1716AC" w:rsidRDefault="001716AC" w:rsidP="001716AC">
      <w:pPr>
        <w:tabs>
          <w:tab w:val="left" w:pos="3064"/>
        </w:tabs>
        <w:spacing w:after="0" w:line="240" w:lineRule="auto"/>
        <w:ind w:firstLine="1100"/>
        <w:jc w:val="both"/>
      </w:pPr>
      <w:r>
        <w:t>Рассмотрев предложенные Главой района изменения в Устав муниципального района Похвистневский Самарской области и в соответствии с Федеральным законом от 06.10.2003 г. 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области, заключением по проведению публичных слушаний от «___»________20</w:t>
      </w:r>
      <w:r w:rsidR="004F5935">
        <w:t>21</w:t>
      </w:r>
      <w:r>
        <w:t xml:space="preserve"> г., Собрание представителей муниципального района Похвистневский</w:t>
      </w:r>
    </w:p>
    <w:p w:rsidR="001716AC" w:rsidRDefault="001716AC" w:rsidP="001716AC">
      <w:pPr>
        <w:tabs>
          <w:tab w:val="left" w:pos="3064"/>
        </w:tabs>
        <w:spacing w:after="0" w:line="240" w:lineRule="auto"/>
        <w:ind w:firstLine="1100"/>
        <w:jc w:val="both"/>
      </w:pPr>
    </w:p>
    <w:p w:rsidR="001716AC" w:rsidRDefault="001716AC" w:rsidP="001716AC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1716AC" w:rsidRDefault="001716AC" w:rsidP="001716AC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1716AC" w:rsidRDefault="001716AC" w:rsidP="001716AC">
      <w:pPr>
        <w:tabs>
          <w:tab w:val="left" w:pos="3064"/>
        </w:tabs>
        <w:spacing w:after="0" w:line="240" w:lineRule="auto"/>
        <w:ind w:firstLine="1100"/>
        <w:jc w:val="both"/>
      </w:pPr>
      <w:r>
        <w:t>1. Внести в Устав муниципального района Похвистневский Самарской области следующие изменения:</w:t>
      </w:r>
    </w:p>
    <w:p w:rsidR="006E74B1" w:rsidRDefault="006E74B1" w:rsidP="001716AC">
      <w:pPr>
        <w:tabs>
          <w:tab w:val="left" w:pos="3064"/>
        </w:tabs>
        <w:spacing w:after="0" w:line="240" w:lineRule="auto"/>
        <w:ind w:firstLine="1100"/>
        <w:jc w:val="both"/>
      </w:pPr>
    </w:p>
    <w:p w:rsidR="008E7B2B" w:rsidRPr="002A6491" w:rsidRDefault="008E7B2B" w:rsidP="008E7B2B">
      <w:pPr>
        <w:spacing w:before="280" w:after="1" w:line="280" w:lineRule="atLeast"/>
        <w:ind w:firstLine="540"/>
        <w:jc w:val="both"/>
        <w:rPr>
          <w:rFonts w:cs="Times New Roman"/>
          <w:b/>
        </w:rPr>
      </w:pPr>
      <w:r>
        <w:t xml:space="preserve">   </w:t>
      </w:r>
      <w:r w:rsidR="006E74B1">
        <w:t xml:space="preserve">1.1. </w:t>
      </w:r>
      <w:r w:rsidRPr="008E7B2B">
        <w:rPr>
          <w:b/>
        </w:rPr>
        <w:t>Ч</w:t>
      </w:r>
      <w:r w:rsidRPr="008E7B2B">
        <w:rPr>
          <w:rFonts w:cs="Times New Roman"/>
          <w:b/>
        </w:rPr>
        <w:t>асть 1 статьи 8</w:t>
      </w:r>
      <w:r w:rsidRPr="00D61933">
        <w:rPr>
          <w:rFonts w:cs="Times New Roman"/>
        </w:rPr>
        <w:t xml:space="preserve"> </w:t>
      </w:r>
      <w:r w:rsidRPr="008E7B2B">
        <w:rPr>
          <w:rFonts w:cs="Times New Roman"/>
          <w:b/>
        </w:rPr>
        <w:t>дополнить пунктами 13 и 14</w:t>
      </w:r>
      <w:r w:rsidRPr="00D61933">
        <w:rPr>
          <w:rFonts w:cs="Times New Roman"/>
        </w:rPr>
        <w:t xml:space="preserve"> </w:t>
      </w:r>
      <w:r w:rsidRPr="002A6491">
        <w:rPr>
          <w:rFonts w:cs="Times New Roman"/>
          <w:b/>
        </w:rPr>
        <w:t>следующего содержания:</w:t>
      </w:r>
    </w:p>
    <w:p w:rsidR="008E7B2B" w:rsidRDefault="008E7B2B" w:rsidP="008E7B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</w:p>
    <w:p w:rsidR="008E7B2B" w:rsidRDefault="008E7B2B" w:rsidP="008E7B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</w:rPr>
        <w:t>«</w:t>
      </w:r>
      <w:r w:rsidRPr="00D6193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13)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B827F0" w:rsidRDefault="008E7B2B" w:rsidP="008E7B2B">
      <w:pPr>
        <w:tabs>
          <w:tab w:val="left" w:pos="3064"/>
        </w:tabs>
        <w:spacing w:after="0" w:line="240" w:lineRule="auto"/>
        <w:jc w:val="both"/>
      </w:pPr>
      <w:r>
        <w:rPr>
          <w:rFonts w:cs="Times New Roman"/>
          <w:szCs w:val="28"/>
        </w:rPr>
        <w:t xml:space="preserve">           14)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rPr>
          <w:rFonts w:cs="Times New Roman"/>
          <w:szCs w:val="28"/>
        </w:rPr>
        <w:t>.».</w:t>
      </w:r>
      <w:proofErr w:type="gramEnd"/>
    </w:p>
    <w:p w:rsidR="00627934" w:rsidRDefault="00627934">
      <w:pPr>
        <w:spacing w:after="1" w:line="280" w:lineRule="atLeast"/>
        <w:jc w:val="both"/>
      </w:pPr>
    </w:p>
    <w:p w:rsidR="00627934" w:rsidRDefault="00603D99">
      <w:pPr>
        <w:spacing w:after="1" w:line="280" w:lineRule="atLeast"/>
        <w:jc w:val="both"/>
      </w:pPr>
      <w:r>
        <w:t xml:space="preserve">           </w:t>
      </w:r>
      <w:r w:rsidR="00627934">
        <w:t xml:space="preserve">1.2. </w:t>
      </w:r>
      <w:proofErr w:type="gramStart"/>
      <w:r w:rsidR="00627934" w:rsidRPr="00603D99">
        <w:rPr>
          <w:b/>
        </w:rPr>
        <w:t>Д</w:t>
      </w:r>
      <w:hyperlink r:id="rId7" w:history="1">
        <w:r w:rsidR="00627934" w:rsidRPr="00603D99">
          <w:rPr>
            <w:rFonts w:cs="Times New Roman"/>
            <w:b/>
          </w:rPr>
          <w:t>ополнить</w:t>
        </w:r>
        <w:proofErr w:type="gramEnd"/>
      </w:hyperlink>
      <w:r w:rsidR="00627934" w:rsidRPr="00603D99">
        <w:rPr>
          <w:rFonts w:cs="Times New Roman"/>
          <w:b/>
        </w:rPr>
        <w:t xml:space="preserve"> Устав статьей 21.1 следующего содержания</w:t>
      </w:r>
      <w:r w:rsidR="00627934">
        <w:rPr>
          <w:rFonts w:cs="Times New Roman"/>
        </w:rPr>
        <w:t>:</w:t>
      </w:r>
    </w:p>
    <w:p w:rsidR="00627934" w:rsidRDefault="00627934">
      <w:pPr>
        <w:spacing w:after="1" w:line="280" w:lineRule="atLeast"/>
        <w:ind w:firstLine="540"/>
        <w:jc w:val="both"/>
        <w:outlineLvl w:val="0"/>
      </w:pPr>
    </w:p>
    <w:p w:rsidR="00627934" w:rsidRDefault="00627934">
      <w:pPr>
        <w:spacing w:after="1" w:line="280" w:lineRule="atLeast"/>
        <w:ind w:firstLine="540"/>
        <w:jc w:val="both"/>
      </w:pPr>
      <w:r>
        <w:rPr>
          <w:rFonts w:cs="Times New Roman"/>
        </w:rPr>
        <w:t>"Статья 21.1. Инициативные проекты</w:t>
      </w:r>
    </w:p>
    <w:p w:rsidR="00627934" w:rsidRDefault="00627934">
      <w:pPr>
        <w:spacing w:after="1" w:line="280" w:lineRule="atLeast"/>
        <w:ind w:firstLine="540"/>
        <w:jc w:val="both"/>
      </w:pPr>
    </w:p>
    <w:p w:rsidR="00627934" w:rsidRDefault="00627934">
      <w:pPr>
        <w:spacing w:after="1" w:line="280" w:lineRule="atLeast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1. В целях реализации мероприятий, имеющих приоритетное значение для жителей </w:t>
      </w:r>
      <w:r w:rsidR="00603D99">
        <w:rPr>
          <w:rFonts w:cs="Times New Roman"/>
        </w:rPr>
        <w:t>муниципального района Похвистневский Самарской области</w:t>
      </w:r>
      <w:r>
        <w:rPr>
          <w:rFonts w:cs="Times New Roman"/>
        </w:rPr>
        <w:t xml:space="preserve"> или его части, по решению вопросов местного значения или иных вопросов, право </w:t>
      </w:r>
      <w:proofErr w:type="gramStart"/>
      <w:r>
        <w:rPr>
          <w:rFonts w:cs="Times New Roman"/>
        </w:rPr>
        <w:t>решения</w:t>
      </w:r>
      <w:proofErr w:type="gramEnd"/>
      <w:r>
        <w:rPr>
          <w:rFonts w:cs="Times New Roman"/>
        </w:rPr>
        <w:t xml:space="preserve"> которых предоставлено органам местного самоуправления, в </w:t>
      </w:r>
      <w:r w:rsidR="00603D99">
        <w:rPr>
          <w:rFonts w:cs="Times New Roman"/>
        </w:rPr>
        <w:t xml:space="preserve">Администрацию муниципального района </w:t>
      </w:r>
      <w:r>
        <w:rPr>
          <w:rFonts w:cs="Times New Roman"/>
        </w:rPr>
        <w:t xml:space="preserve">может быть внесен инициативный проект. Порядок определения части территории муниципального образования, на которой могут реализовываться инициативные проекты, устанавливается </w:t>
      </w:r>
      <w:r w:rsidR="00603D99">
        <w:rPr>
          <w:rFonts w:cs="Times New Roman"/>
        </w:rPr>
        <w:t>решением Собрания представителей муниципального района</w:t>
      </w:r>
      <w:r>
        <w:rPr>
          <w:rFonts w:cs="Times New Roman"/>
        </w:rPr>
        <w:t>.</w:t>
      </w:r>
    </w:p>
    <w:p w:rsidR="00603D99" w:rsidRDefault="00627934">
      <w:pPr>
        <w:spacing w:before="280" w:after="1" w:line="280" w:lineRule="atLeast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соответствующего муниципального образования, органы территориального общественного самоуправления, староста сельского населенного пункта (далее - инициаторы проекта). 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3. Инициативный проект должен содержать следующие сведения: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2) обоснование предложений по решению указанной проблемы;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3) описание ожидаемого результата (ожидаемых результатов) реализации инициативного проекта;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4) предварительный расчет необходимых расходов на реализацию инициативного проекта;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5) планируемые сроки реализации инициативного проекта;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9) иные сведения, предусмотренные нормативным правовым актом представительного органа муниципального образования.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lastRenderedPageBreak/>
        <w:t xml:space="preserve">4. </w:t>
      </w:r>
      <w:proofErr w:type="gramStart"/>
      <w:r>
        <w:rPr>
          <w:rFonts w:cs="Times New Roman"/>
        </w:rPr>
        <w:t xml:space="preserve">Инициативный проект до его внесения в </w:t>
      </w:r>
      <w:r w:rsidR="00603D99">
        <w:rPr>
          <w:rFonts w:cs="Times New Roman"/>
        </w:rPr>
        <w:t>Администрацию района</w:t>
      </w:r>
      <w:r>
        <w:rPr>
          <w:rFonts w:cs="Times New Roman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603D99">
        <w:rPr>
          <w:rFonts w:cs="Times New Roman"/>
        </w:rPr>
        <w:t>района</w:t>
      </w:r>
      <w:r>
        <w:rPr>
          <w:rFonts w:cs="Times New Roman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</w:t>
      </w:r>
      <w:proofErr w:type="gramEnd"/>
      <w:r>
        <w:rPr>
          <w:rFonts w:cs="Times New Roman"/>
        </w:rPr>
        <w:t xml:space="preserve">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627934" w:rsidRPr="002C1A24" w:rsidRDefault="002C1A24">
      <w:pPr>
        <w:spacing w:before="280" w:after="1" w:line="280" w:lineRule="atLeast"/>
        <w:ind w:firstLine="540"/>
        <w:jc w:val="both"/>
      </w:pPr>
      <w:r w:rsidRPr="002C1A24">
        <w:rPr>
          <w:rFonts w:cs="Times New Roman"/>
        </w:rPr>
        <w:t>Решением Собрания представителей района</w:t>
      </w:r>
      <w:r w:rsidR="00627934" w:rsidRPr="002C1A24">
        <w:rPr>
          <w:rFonts w:cs="Times New Roman"/>
        </w:rPr>
        <w:t xml:space="preserve"> может быть предусмотрена возможность выявления мнения граждан по вопросу о поддержке иниц</w:t>
      </w:r>
      <w:bookmarkStart w:id="0" w:name="_GoBack"/>
      <w:bookmarkEnd w:id="0"/>
      <w:r w:rsidR="00627934" w:rsidRPr="002C1A24">
        <w:rPr>
          <w:rFonts w:cs="Times New Roman"/>
        </w:rPr>
        <w:t>иативного проекта также путем опроса граждан, сбора их подписей.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Инициаторы проекта при внесении инициативного проекта в </w:t>
      </w:r>
      <w:r w:rsidR="0016009F">
        <w:rPr>
          <w:rFonts w:cs="Times New Roman"/>
        </w:rPr>
        <w:t>Администрацию муниципального района</w:t>
      </w:r>
      <w:r>
        <w:rPr>
          <w:rFonts w:cs="Times New Roman"/>
        </w:rPr>
        <w:t xml:space="preserve">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16009F">
        <w:rPr>
          <w:rFonts w:cs="Times New Roman"/>
        </w:rPr>
        <w:t>района</w:t>
      </w:r>
      <w:r>
        <w:rPr>
          <w:rFonts w:cs="Times New Roman"/>
        </w:rPr>
        <w:t xml:space="preserve"> или его части.</w:t>
      </w:r>
    </w:p>
    <w:p w:rsidR="0016009F" w:rsidRDefault="00627934">
      <w:pPr>
        <w:spacing w:before="280" w:after="1" w:line="280" w:lineRule="atLeast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proofErr w:type="gramStart"/>
      <w:r>
        <w:rPr>
          <w:rFonts w:cs="Times New Roman"/>
        </w:rPr>
        <w:t xml:space="preserve">Информация о внесении инициативного проекта в </w:t>
      </w:r>
      <w:r w:rsidR="0016009F" w:rsidRPr="0016009F">
        <w:rPr>
          <w:rFonts w:cs="Times New Roman"/>
        </w:rPr>
        <w:t xml:space="preserve">Администрацию муниципального района </w:t>
      </w:r>
      <w:r>
        <w:rPr>
          <w:rFonts w:cs="Times New Roman"/>
        </w:rPr>
        <w:t xml:space="preserve">подлежит опубликованию (обнародованию) и размещению на официальном сайте </w:t>
      </w:r>
      <w:r w:rsidR="0016009F" w:rsidRPr="0016009F">
        <w:rPr>
          <w:rFonts w:cs="Times New Roman"/>
        </w:rPr>
        <w:t>Администраци</w:t>
      </w:r>
      <w:r w:rsidR="0016009F">
        <w:rPr>
          <w:rFonts w:cs="Times New Roman"/>
        </w:rPr>
        <w:t>и</w:t>
      </w:r>
      <w:r w:rsidR="0016009F" w:rsidRPr="0016009F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 xml:space="preserve">в информационно-телекоммуникационной сети "Интернет" в течение трех рабочих дней со дня внесения инициативного проекта в </w:t>
      </w:r>
      <w:r w:rsidR="0016009F">
        <w:rPr>
          <w:rFonts w:cs="Times New Roman"/>
        </w:rPr>
        <w:t xml:space="preserve">Администрацию муниципального района </w:t>
      </w:r>
      <w:r>
        <w:rPr>
          <w:rFonts w:cs="Times New Roman"/>
        </w:rPr>
        <w:t>и должна содержать сведения, указанные в части 3 настоящей статьи, а также об инициаторах проекта.</w:t>
      </w:r>
      <w:proofErr w:type="gramEnd"/>
      <w:r>
        <w:rPr>
          <w:rFonts w:cs="Times New Roman"/>
        </w:rPr>
        <w:t xml:space="preserve"> Одновременно граждане информируются о возможности представления в </w:t>
      </w:r>
      <w:r w:rsidR="0016009F">
        <w:rPr>
          <w:rFonts w:cs="Times New Roman"/>
        </w:rPr>
        <w:t xml:space="preserve">Администрацию муниципального района </w:t>
      </w:r>
      <w:r>
        <w:rPr>
          <w:rFonts w:cs="Times New Roman"/>
        </w:rPr>
        <w:t xml:space="preserve">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="0016009F">
        <w:rPr>
          <w:rFonts w:cs="Times New Roman"/>
        </w:rPr>
        <w:t>района</w:t>
      </w:r>
      <w:r>
        <w:rPr>
          <w:rFonts w:cs="Times New Roman"/>
        </w:rPr>
        <w:t xml:space="preserve">, достигшие шестнадцатилетнего возраста. 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6. Инициативный проект подлежит обязательному рассмотрению </w:t>
      </w:r>
      <w:r w:rsidR="0016009F" w:rsidRPr="0016009F">
        <w:rPr>
          <w:rFonts w:cs="Times New Roman"/>
        </w:rPr>
        <w:t>Администраци</w:t>
      </w:r>
      <w:r w:rsidR="002C1A24">
        <w:rPr>
          <w:rFonts w:cs="Times New Roman"/>
        </w:rPr>
        <w:t>ей</w:t>
      </w:r>
      <w:r w:rsidR="0016009F" w:rsidRPr="0016009F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 xml:space="preserve">в течение 30 дней со дня его внесения. </w:t>
      </w:r>
      <w:r w:rsidR="0016009F" w:rsidRPr="0016009F">
        <w:rPr>
          <w:rFonts w:cs="Times New Roman"/>
        </w:rPr>
        <w:t>Администраци</w:t>
      </w:r>
      <w:r w:rsidR="002C1A24">
        <w:rPr>
          <w:rFonts w:cs="Times New Roman"/>
        </w:rPr>
        <w:t>я</w:t>
      </w:r>
      <w:r w:rsidR="0016009F" w:rsidRPr="0016009F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>по результатам рассмотрения инициативного проекта принимает одно из следующих решений: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lastRenderedPageBreak/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7. </w:t>
      </w:r>
      <w:r w:rsidR="0016009F" w:rsidRPr="0016009F">
        <w:rPr>
          <w:rFonts w:cs="Times New Roman"/>
        </w:rPr>
        <w:t>Администраци</w:t>
      </w:r>
      <w:r w:rsidR="002C1A24">
        <w:rPr>
          <w:rFonts w:cs="Times New Roman"/>
        </w:rPr>
        <w:t xml:space="preserve">я </w:t>
      </w:r>
      <w:r w:rsidR="0016009F" w:rsidRPr="0016009F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>принимает решение об отказе в поддержке инициативного проекта в одном из следующих случаев: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1) несоблюдение установленного порядка внесения инициативного проекта и его рассмотрения;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5) наличие возможности решения описанной в инициативном проекте проблемы более эффективным способом;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>6) признание инициативного проекта не прошедшим конкурсный отбор.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8. </w:t>
      </w:r>
      <w:r w:rsidR="0016009F" w:rsidRPr="0016009F">
        <w:rPr>
          <w:rFonts w:cs="Times New Roman"/>
        </w:rPr>
        <w:t>Администраци</w:t>
      </w:r>
      <w:r w:rsidR="0016009F">
        <w:rPr>
          <w:rFonts w:cs="Times New Roman"/>
        </w:rPr>
        <w:t>я</w:t>
      </w:r>
      <w:r w:rsidR="0016009F" w:rsidRPr="0016009F">
        <w:rPr>
          <w:rFonts w:cs="Times New Roman"/>
        </w:rPr>
        <w:t xml:space="preserve"> муниципального района</w:t>
      </w:r>
      <w:r>
        <w:rPr>
          <w:rFonts w:cs="Times New Roman"/>
        </w:rPr>
        <w:t xml:space="preserve"> вправе, а в случае, предусмотренном пунктом 5 части 7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627934" w:rsidRPr="002C1A2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9. </w:t>
      </w:r>
      <w:r w:rsidRPr="002C1A24">
        <w:rPr>
          <w:rFonts w:cs="Times New Roman"/>
        </w:rPr>
        <w:t xml:space="preserve">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 w:rsidR="0016009F" w:rsidRPr="002C1A24">
        <w:rPr>
          <w:rFonts w:cs="Times New Roman"/>
        </w:rPr>
        <w:t>Собранием представителей муниципального района</w:t>
      </w:r>
      <w:r w:rsidRPr="002C1A24">
        <w:rPr>
          <w:rFonts w:cs="Times New Roman"/>
        </w:rPr>
        <w:t>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10. </w:t>
      </w:r>
      <w:proofErr w:type="gramStart"/>
      <w:r>
        <w:rPr>
          <w:rFonts w:cs="Times New Roman"/>
        </w:rPr>
        <w:t>В отношении инициативных проектов, выдвигаемых для получения финансовой поддержки за счет межбюджетных трансфертов из бюджета субъекта Российской Федерации,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субъекта</w:t>
      </w:r>
      <w:proofErr w:type="gramEnd"/>
      <w:r>
        <w:rPr>
          <w:rFonts w:cs="Times New Roman"/>
        </w:rPr>
        <w:t xml:space="preserve"> Российской Федерации. В этом случае требования частей 3, 6, 7, 8, 9, 11 и 12 настоящей статьи не применяются.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lastRenderedPageBreak/>
        <w:t>11. В случае</w:t>
      </w:r>
      <w:proofErr w:type="gramStart"/>
      <w:r>
        <w:rPr>
          <w:rFonts w:cs="Times New Roman"/>
        </w:rPr>
        <w:t>,</w:t>
      </w:r>
      <w:proofErr w:type="gramEnd"/>
      <w:r>
        <w:rPr>
          <w:rFonts w:cs="Times New Roman"/>
        </w:rPr>
        <w:t xml:space="preserve"> если в </w:t>
      </w:r>
      <w:r w:rsidR="0016009F" w:rsidRPr="0016009F">
        <w:rPr>
          <w:rFonts w:cs="Times New Roman"/>
        </w:rPr>
        <w:t xml:space="preserve">Администрацию муниципального района </w:t>
      </w:r>
      <w:r>
        <w:rPr>
          <w:rFonts w:cs="Times New Roman"/>
        </w:rPr>
        <w:t xml:space="preserve">внесено несколько инициативных проектов, в том числе с описанием аналогичных по содержанию приоритетных проблем, </w:t>
      </w:r>
      <w:r w:rsidR="0016009F" w:rsidRPr="0016009F">
        <w:rPr>
          <w:rFonts w:cs="Times New Roman"/>
        </w:rPr>
        <w:t>Администраци</w:t>
      </w:r>
      <w:r w:rsidR="0016009F">
        <w:rPr>
          <w:rFonts w:cs="Times New Roman"/>
        </w:rPr>
        <w:t>я</w:t>
      </w:r>
      <w:r w:rsidR="0016009F" w:rsidRPr="0016009F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>организует проведение конкурсного отбора и информирует об этом инициаторов проекта.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</w:t>
      </w:r>
      <w:r w:rsidR="0016009F">
        <w:rPr>
          <w:rFonts w:cs="Times New Roman"/>
        </w:rPr>
        <w:t>Собранием представителей муниципального района</w:t>
      </w:r>
      <w:r>
        <w:rPr>
          <w:rFonts w:cs="Times New Roman"/>
        </w:rPr>
        <w:t xml:space="preserve">. Состав коллегиального органа (комиссии) формируется </w:t>
      </w:r>
      <w:r w:rsidR="0016009F" w:rsidRPr="0016009F">
        <w:rPr>
          <w:rFonts w:cs="Times New Roman"/>
        </w:rPr>
        <w:t>Администраци</w:t>
      </w:r>
      <w:r w:rsidR="0016009F">
        <w:rPr>
          <w:rFonts w:cs="Times New Roman"/>
        </w:rPr>
        <w:t>ей</w:t>
      </w:r>
      <w:r w:rsidR="0016009F" w:rsidRPr="0016009F">
        <w:rPr>
          <w:rFonts w:cs="Times New Roman"/>
        </w:rPr>
        <w:t xml:space="preserve"> муниципального района</w:t>
      </w:r>
      <w:r>
        <w:rPr>
          <w:rFonts w:cs="Times New Roman"/>
        </w:rPr>
        <w:t>. При этом половина от общего числа членов коллегиального органа (комиссии) должна быть назначена на основе предложений представительного органа муниципального образования.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627934" w:rsidRDefault="00627934">
      <w:pPr>
        <w:spacing w:before="280" w:after="1" w:line="280" w:lineRule="atLeast"/>
        <w:ind w:firstLine="540"/>
        <w:jc w:val="both"/>
      </w:pPr>
      <w:r>
        <w:rPr>
          <w:rFonts w:cs="Times New Roman"/>
        </w:rPr>
        <w:t xml:space="preserve">13. Инициаторы проекта, другие граждане, проживающие на территории </w:t>
      </w:r>
      <w:r w:rsidR="00FD6602">
        <w:rPr>
          <w:rFonts w:cs="Times New Roman"/>
        </w:rPr>
        <w:t>муниципального района</w:t>
      </w:r>
      <w:r>
        <w:rPr>
          <w:rFonts w:cs="Times New Roman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>
        <w:rPr>
          <w:rFonts w:cs="Times New Roman"/>
        </w:rPr>
        <w:t>контроль за</w:t>
      </w:r>
      <w:proofErr w:type="gramEnd"/>
      <w:r>
        <w:rPr>
          <w:rFonts w:cs="Times New Roman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FD6602" w:rsidRDefault="00627934">
      <w:pPr>
        <w:spacing w:before="280" w:after="1" w:line="280" w:lineRule="atLeast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14. Информация о рассмотрении инициативного проекта </w:t>
      </w:r>
      <w:r w:rsidR="00FD6602" w:rsidRPr="00FD6602">
        <w:rPr>
          <w:rFonts w:cs="Times New Roman"/>
        </w:rPr>
        <w:t>Администраци</w:t>
      </w:r>
      <w:r w:rsidR="00FD6602">
        <w:rPr>
          <w:rFonts w:cs="Times New Roman"/>
        </w:rPr>
        <w:t>ей</w:t>
      </w:r>
      <w:r w:rsidR="00FD6602" w:rsidRPr="00FD6602">
        <w:rPr>
          <w:rFonts w:cs="Times New Roman"/>
        </w:rPr>
        <w:t xml:space="preserve"> муниципального района</w:t>
      </w:r>
      <w:r>
        <w:rPr>
          <w:rFonts w:cs="Times New Roman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FD6602" w:rsidRPr="00FD6602">
        <w:rPr>
          <w:rFonts w:cs="Times New Roman"/>
        </w:rPr>
        <w:t>Администраци</w:t>
      </w:r>
      <w:r w:rsidR="00FD6602">
        <w:rPr>
          <w:rFonts w:cs="Times New Roman"/>
        </w:rPr>
        <w:t>и</w:t>
      </w:r>
      <w:r w:rsidR="00FD6602" w:rsidRPr="00FD6602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 xml:space="preserve">в информационно-телекоммуникационной сети "Интернет". Отчет </w:t>
      </w:r>
      <w:r w:rsidR="00FD6602">
        <w:rPr>
          <w:rFonts w:cs="Times New Roman"/>
        </w:rPr>
        <w:t xml:space="preserve">Администрации муниципального района </w:t>
      </w:r>
      <w:r>
        <w:rPr>
          <w:rFonts w:cs="Times New Roman"/>
        </w:rPr>
        <w:t xml:space="preserve">об итогах реализации инициативного проекта подлежит опубликованию (обнародованию) и размещению на официальном сайте </w:t>
      </w:r>
      <w:r w:rsidR="00FD6602" w:rsidRPr="00FD6602">
        <w:rPr>
          <w:rFonts w:cs="Times New Roman"/>
        </w:rPr>
        <w:t>Администраци</w:t>
      </w:r>
      <w:r w:rsidR="00FD6602">
        <w:rPr>
          <w:rFonts w:cs="Times New Roman"/>
        </w:rPr>
        <w:t>и</w:t>
      </w:r>
      <w:r w:rsidR="00FD6602" w:rsidRPr="00FD6602">
        <w:rPr>
          <w:rFonts w:cs="Times New Roman"/>
        </w:rPr>
        <w:t xml:space="preserve"> муниципального района </w:t>
      </w:r>
      <w:r>
        <w:rPr>
          <w:rFonts w:cs="Times New Roman"/>
        </w:rPr>
        <w:t xml:space="preserve">в информационно-телекоммуникационной сети "Интернет" в течение 30 календарных дней со дня завершения реализации инициативного проекта. </w:t>
      </w:r>
    </w:p>
    <w:p w:rsidR="00E7670A" w:rsidRPr="00E7670A" w:rsidRDefault="0040367E" w:rsidP="00E7670A">
      <w:pPr>
        <w:spacing w:before="280" w:after="1" w:line="280" w:lineRule="atLeast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B17BC6">
        <w:rPr>
          <w:rFonts w:cs="Times New Roman"/>
        </w:rPr>
        <w:t>1.</w:t>
      </w:r>
      <w:r w:rsidR="002A6491">
        <w:rPr>
          <w:rFonts w:cs="Times New Roman"/>
        </w:rPr>
        <w:t>4</w:t>
      </w:r>
      <w:r w:rsidR="00B17BC6">
        <w:rPr>
          <w:rFonts w:cs="Times New Roman"/>
        </w:rPr>
        <w:t>.</w:t>
      </w:r>
      <w:r w:rsidR="00E7670A" w:rsidRPr="00E7670A">
        <w:t xml:space="preserve"> </w:t>
      </w:r>
      <w:r w:rsidR="002740F0" w:rsidRPr="002A6491">
        <w:rPr>
          <w:b/>
        </w:rPr>
        <w:t>В</w:t>
      </w:r>
      <w:r w:rsidR="00E7670A" w:rsidRPr="002A6491">
        <w:rPr>
          <w:rFonts w:cs="Times New Roman"/>
          <w:b/>
        </w:rPr>
        <w:t xml:space="preserve"> статье 23</w:t>
      </w:r>
      <w:r w:rsidR="002740F0" w:rsidRPr="002A6491">
        <w:rPr>
          <w:rFonts w:cs="Times New Roman"/>
          <w:b/>
        </w:rPr>
        <w:t xml:space="preserve"> Устава</w:t>
      </w:r>
      <w:r w:rsidR="002A6491">
        <w:rPr>
          <w:rFonts w:cs="Times New Roman"/>
        </w:rPr>
        <w:t xml:space="preserve"> </w:t>
      </w:r>
      <w:r w:rsidR="002A6491" w:rsidRPr="002A6491">
        <w:rPr>
          <w:rFonts w:cs="Times New Roman"/>
          <w:b/>
        </w:rPr>
        <w:t>внести изменения</w:t>
      </w:r>
      <w:r w:rsidR="00E7670A" w:rsidRPr="00E7670A">
        <w:rPr>
          <w:rFonts w:cs="Times New Roman"/>
        </w:rPr>
        <w:t>:</w:t>
      </w:r>
    </w:p>
    <w:p w:rsidR="00E7670A" w:rsidRPr="00E7670A" w:rsidRDefault="00E7670A" w:rsidP="00E7670A">
      <w:pPr>
        <w:spacing w:before="280" w:after="1" w:line="280" w:lineRule="atLeast"/>
        <w:ind w:firstLine="540"/>
        <w:jc w:val="both"/>
        <w:rPr>
          <w:rFonts w:cs="Times New Roman"/>
        </w:rPr>
      </w:pPr>
      <w:r w:rsidRPr="00E7670A">
        <w:rPr>
          <w:rFonts w:cs="Times New Roman"/>
        </w:rPr>
        <w:t xml:space="preserve">а) </w:t>
      </w:r>
      <w:r w:rsidR="002740F0">
        <w:rPr>
          <w:rFonts w:cs="Times New Roman"/>
        </w:rPr>
        <w:t xml:space="preserve">пункт </w:t>
      </w:r>
      <w:r w:rsidRPr="00E7670A">
        <w:rPr>
          <w:rFonts w:cs="Times New Roman"/>
        </w:rPr>
        <w:t xml:space="preserve"> 1 после слов "и должностных лиц местного самоуправления</w:t>
      </w:r>
      <w:proofErr w:type="gramStart"/>
      <w:r w:rsidRPr="00E7670A">
        <w:rPr>
          <w:rFonts w:cs="Times New Roman"/>
        </w:rPr>
        <w:t>,"</w:t>
      </w:r>
      <w:proofErr w:type="gramEnd"/>
      <w:r w:rsidRPr="00E7670A">
        <w:rPr>
          <w:rFonts w:cs="Times New Roman"/>
        </w:rPr>
        <w:t xml:space="preserve"> дополнить словами "обсуждения вопросов внесения инициативных проектов и их рассмотрения,"</w:t>
      </w:r>
    </w:p>
    <w:p w:rsidR="00E7670A" w:rsidRPr="00E7670A" w:rsidRDefault="00E7670A" w:rsidP="00E7670A">
      <w:pPr>
        <w:spacing w:before="280" w:after="1" w:line="280" w:lineRule="atLeast"/>
        <w:ind w:firstLine="540"/>
        <w:jc w:val="both"/>
        <w:rPr>
          <w:rFonts w:cs="Times New Roman"/>
        </w:rPr>
      </w:pPr>
      <w:r w:rsidRPr="00E7670A">
        <w:rPr>
          <w:rFonts w:cs="Times New Roman"/>
        </w:rPr>
        <w:t xml:space="preserve">б) </w:t>
      </w:r>
      <w:r w:rsidR="002740F0">
        <w:rPr>
          <w:rFonts w:cs="Times New Roman"/>
        </w:rPr>
        <w:t>пункт</w:t>
      </w:r>
      <w:r w:rsidRPr="00E7670A">
        <w:rPr>
          <w:rFonts w:cs="Times New Roman"/>
        </w:rPr>
        <w:t xml:space="preserve"> 2 дополнить абзацем следующего содержания:</w:t>
      </w:r>
    </w:p>
    <w:p w:rsidR="00B17BC6" w:rsidRDefault="00E7670A" w:rsidP="00E7670A">
      <w:pPr>
        <w:spacing w:before="280" w:after="1" w:line="280" w:lineRule="atLeast"/>
        <w:ind w:firstLine="540"/>
        <w:jc w:val="both"/>
        <w:rPr>
          <w:rFonts w:cs="Times New Roman"/>
        </w:rPr>
      </w:pPr>
      <w:r w:rsidRPr="00E7670A">
        <w:rPr>
          <w:rFonts w:cs="Times New Roman"/>
        </w:rPr>
        <w:lastRenderedPageBreak/>
        <w:t xml:space="preserve">"В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</w:t>
      </w:r>
      <w:r w:rsidR="00584AB9">
        <w:rPr>
          <w:rFonts w:cs="Times New Roman"/>
        </w:rPr>
        <w:t>решением Собрания представителей муниципального района</w:t>
      </w:r>
      <w:proofErr w:type="gramStart"/>
      <w:r w:rsidRPr="00E7670A">
        <w:rPr>
          <w:rFonts w:cs="Times New Roman"/>
        </w:rPr>
        <w:t>."</w:t>
      </w:r>
      <w:r w:rsidR="002740F0">
        <w:rPr>
          <w:rFonts w:cs="Times New Roman"/>
        </w:rPr>
        <w:t>.</w:t>
      </w:r>
      <w:proofErr w:type="gramEnd"/>
    </w:p>
    <w:p w:rsidR="008E7B2B" w:rsidRPr="009845E2" w:rsidRDefault="002740F0" w:rsidP="008E7B2B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rFonts w:cs="Times New Roman"/>
        </w:rPr>
        <w:t>1.</w:t>
      </w:r>
      <w:r w:rsidR="002A6491">
        <w:rPr>
          <w:rFonts w:cs="Times New Roman"/>
        </w:rPr>
        <w:t>5</w:t>
      </w:r>
      <w:r>
        <w:rPr>
          <w:rFonts w:cs="Times New Roman"/>
        </w:rPr>
        <w:t xml:space="preserve">. </w:t>
      </w:r>
      <w:r w:rsidR="008E7B2B">
        <w:rPr>
          <w:b/>
        </w:rPr>
        <w:t xml:space="preserve">Пункт 3 статьи 59 дополнить подпунктом 3 </w:t>
      </w:r>
      <w:r w:rsidR="008E7B2B" w:rsidRPr="009845E2">
        <w:rPr>
          <w:b/>
        </w:rPr>
        <w:t>следующего содержания:</w:t>
      </w:r>
    </w:p>
    <w:p w:rsidR="008E7B2B" w:rsidRDefault="008E7B2B" w:rsidP="008E7B2B">
      <w:pPr>
        <w:tabs>
          <w:tab w:val="left" w:pos="3064"/>
        </w:tabs>
        <w:spacing w:after="0" w:line="240" w:lineRule="auto"/>
        <w:ind w:firstLine="1100"/>
        <w:jc w:val="both"/>
      </w:pPr>
      <w:r>
        <w:t>«</w:t>
      </w:r>
      <w:r w:rsidRPr="009845E2"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proofErr w:type="gramStart"/>
      <w:r w:rsidRPr="009845E2">
        <w:t>.</w:t>
      </w:r>
      <w:r>
        <w:t>».</w:t>
      </w:r>
      <w:proofErr w:type="gramEnd"/>
    </w:p>
    <w:p w:rsidR="008D463F" w:rsidRDefault="008D463F" w:rsidP="008E7B2B">
      <w:pPr>
        <w:tabs>
          <w:tab w:val="left" w:pos="3064"/>
        </w:tabs>
        <w:spacing w:after="0" w:line="240" w:lineRule="auto"/>
        <w:ind w:firstLine="1100"/>
        <w:jc w:val="both"/>
      </w:pPr>
    </w:p>
    <w:p w:rsidR="00192D4A" w:rsidRPr="008D463F" w:rsidRDefault="008D463F" w:rsidP="008D463F">
      <w:pPr>
        <w:tabs>
          <w:tab w:val="left" w:pos="1134"/>
        </w:tabs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8D463F">
        <w:rPr>
          <w:rFonts w:cs="Times New Roman"/>
          <w:szCs w:val="28"/>
        </w:rPr>
        <w:t>1.6</w:t>
      </w:r>
      <w:r w:rsidR="00192D4A" w:rsidRPr="008D463F">
        <w:rPr>
          <w:rFonts w:cs="Times New Roman"/>
          <w:b/>
          <w:szCs w:val="28"/>
        </w:rPr>
        <w:t xml:space="preserve">. </w:t>
      </w:r>
      <w:r w:rsidR="00083709" w:rsidRPr="008D463F">
        <w:rPr>
          <w:rFonts w:cs="Times New Roman"/>
          <w:b/>
          <w:szCs w:val="28"/>
        </w:rPr>
        <w:t>Статью 54</w:t>
      </w:r>
      <w:r w:rsidR="00192D4A" w:rsidRPr="008D463F">
        <w:rPr>
          <w:rFonts w:cs="Times New Roman"/>
          <w:b/>
          <w:szCs w:val="28"/>
        </w:rPr>
        <w:t xml:space="preserve"> </w:t>
      </w:r>
      <w:r w:rsidR="00192D4A" w:rsidRPr="008D463F">
        <w:rPr>
          <w:rFonts w:cs="Times New Roman"/>
          <w:szCs w:val="28"/>
        </w:rPr>
        <w:t xml:space="preserve">Устава дополнить </w:t>
      </w:r>
      <w:r w:rsidR="00083709" w:rsidRPr="008D463F">
        <w:rPr>
          <w:rFonts w:cs="Times New Roman"/>
          <w:szCs w:val="28"/>
        </w:rPr>
        <w:t xml:space="preserve">пунктом 8 </w:t>
      </w:r>
      <w:r w:rsidR="00192D4A" w:rsidRPr="008D463F">
        <w:rPr>
          <w:rFonts w:cs="Times New Roman"/>
          <w:szCs w:val="28"/>
        </w:rPr>
        <w:t>следующего содержания:</w:t>
      </w:r>
    </w:p>
    <w:p w:rsidR="00192D4A" w:rsidRDefault="00192D4A" w:rsidP="00192D4A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«Депутату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</w:t>
      </w:r>
      <w:proofErr w:type="gramStart"/>
      <w:r>
        <w:t>.».</w:t>
      </w:r>
      <w:proofErr w:type="gramEnd"/>
    </w:p>
    <w:p w:rsidR="008E7B2B" w:rsidRDefault="008E7B2B" w:rsidP="00D61933">
      <w:pPr>
        <w:spacing w:before="280" w:after="1" w:line="280" w:lineRule="atLeast"/>
        <w:ind w:firstLine="540"/>
        <w:jc w:val="both"/>
        <w:rPr>
          <w:rFonts w:cs="Times New Roman"/>
        </w:rPr>
      </w:pPr>
    </w:p>
    <w:p w:rsidR="000B4CAF" w:rsidRDefault="000B4CAF" w:rsidP="00D619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Times New Roman"/>
        </w:rPr>
      </w:pPr>
    </w:p>
    <w:p w:rsidR="009845E2" w:rsidRDefault="00627934" w:rsidP="002C1A24">
      <w:pPr>
        <w:spacing w:after="1" w:line="280" w:lineRule="atLeast"/>
        <w:rPr>
          <w:b/>
        </w:rPr>
      </w:pPr>
      <w:r>
        <w:rPr>
          <w:rFonts w:cs="Times New Roman"/>
        </w:rPr>
        <w:br/>
      </w:r>
    </w:p>
    <w:p w:rsidR="009845E2" w:rsidRDefault="009845E2" w:rsidP="009845E2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9845E2" w:rsidRDefault="009845E2" w:rsidP="009845E2">
      <w:pPr>
        <w:tabs>
          <w:tab w:val="left" w:pos="3064"/>
        </w:tabs>
        <w:spacing w:after="0" w:line="240" w:lineRule="auto"/>
        <w:ind w:firstLine="1100"/>
        <w:jc w:val="both"/>
      </w:pPr>
    </w:p>
    <w:p w:rsidR="008702D3" w:rsidRDefault="008702D3" w:rsidP="008702D3">
      <w:pPr>
        <w:spacing w:line="240" w:lineRule="auto"/>
        <w:ind w:firstLine="1130"/>
        <w:jc w:val="both"/>
      </w:pPr>
    </w:p>
    <w:p w:rsidR="002D3365" w:rsidRDefault="002D3365" w:rsidP="006256D5">
      <w:pPr>
        <w:spacing w:line="240" w:lineRule="auto"/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6256D5" w:rsidRDefault="002D3365" w:rsidP="006256D5">
      <w:pPr>
        <w:spacing w:line="240" w:lineRule="auto"/>
        <w:jc w:val="both"/>
        <w:rPr>
          <w:b/>
        </w:rPr>
      </w:pPr>
      <w:r>
        <w:rPr>
          <w:b/>
        </w:rPr>
        <w:t xml:space="preserve">представителей района                                                            В.А. </w:t>
      </w:r>
      <w:proofErr w:type="spellStart"/>
      <w:r>
        <w:rPr>
          <w:b/>
        </w:rPr>
        <w:t>Ятманкин</w:t>
      </w:r>
      <w:proofErr w:type="spellEnd"/>
    </w:p>
    <w:p w:rsidR="002D3365" w:rsidRDefault="002D3365" w:rsidP="006256D5">
      <w:pPr>
        <w:spacing w:line="240" w:lineRule="auto"/>
        <w:jc w:val="both"/>
      </w:pPr>
    </w:p>
    <w:p w:rsidR="006256D5" w:rsidRDefault="00353A8E" w:rsidP="006256D5">
      <w:pPr>
        <w:spacing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9E6204">
        <w:rPr>
          <w:b/>
        </w:rPr>
        <w:t>Ю.Ф. Рябов</w:t>
      </w:r>
    </w:p>
    <w:p w:rsidR="009E6204" w:rsidRDefault="009E6204" w:rsidP="006256D5">
      <w:pPr>
        <w:spacing w:line="240" w:lineRule="auto"/>
        <w:jc w:val="both"/>
        <w:rPr>
          <w:b/>
        </w:rPr>
      </w:pPr>
    </w:p>
    <w:p w:rsidR="009E6204" w:rsidRPr="009E6204" w:rsidRDefault="009E6204" w:rsidP="006256D5">
      <w:pPr>
        <w:spacing w:line="240" w:lineRule="auto"/>
        <w:jc w:val="both"/>
        <w:rPr>
          <w:b/>
        </w:rPr>
      </w:pPr>
    </w:p>
    <w:p w:rsidR="00DD2CC1" w:rsidRDefault="00DD2CC1" w:rsidP="0024284B">
      <w:pPr>
        <w:tabs>
          <w:tab w:val="num" w:pos="1080"/>
        </w:tabs>
        <w:spacing w:after="0" w:line="240" w:lineRule="auto"/>
        <w:ind w:firstLine="1100"/>
        <w:jc w:val="both"/>
        <w:rPr>
          <w:szCs w:val="28"/>
        </w:rPr>
      </w:pPr>
    </w:p>
    <w:p w:rsidR="00DD2CC1" w:rsidRDefault="00DD2CC1" w:rsidP="0024284B">
      <w:pPr>
        <w:tabs>
          <w:tab w:val="num" w:pos="1080"/>
        </w:tabs>
        <w:spacing w:after="0" w:line="240" w:lineRule="auto"/>
        <w:ind w:firstLine="1100"/>
        <w:jc w:val="both"/>
        <w:rPr>
          <w:szCs w:val="28"/>
        </w:rPr>
      </w:pPr>
    </w:p>
    <w:p w:rsidR="0040367E" w:rsidRDefault="0040367E" w:rsidP="0024284B">
      <w:pPr>
        <w:tabs>
          <w:tab w:val="num" w:pos="1080"/>
        </w:tabs>
        <w:spacing w:after="0" w:line="240" w:lineRule="auto"/>
        <w:ind w:firstLine="1100"/>
        <w:jc w:val="both"/>
        <w:rPr>
          <w:szCs w:val="28"/>
        </w:rPr>
      </w:pPr>
    </w:p>
    <w:p w:rsidR="0040367E" w:rsidRDefault="0040367E" w:rsidP="0024284B">
      <w:pPr>
        <w:tabs>
          <w:tab w:val="num" w:pos="1080"/>
        </w:tabs>
        <w:spacing w:after="0" w:line="240" w:lineRule="auto"/>
        <w:ind w:firstLine="1100"/>
        <w:jc w:val="both"/>
        <w:rPr>
          <w:szCs w:val="28"/>
        </w:rPr>
      </w:pPr>
    </w:p>
    <w:p w:rsidR="0040367E" w:rsidRDefault="0040367E" w:rsidP="0024284B">
      <w:pPr>
        <w:tabs>
          <w:tab w:val="num" w:pos="1080"/>
        </w:tabs>
        <w:spacing w:after="0" w:line="240" w:lineRule="auto"/>
        <w:ind w:firstLine="1100"/>
        <w:jc w:val="both"/>
        <w:rPr>
          <w:szCs w:val="28"/>
        </w:rPr>
      </w:pPr>
    </w:p>
    <w:p w:rsidR="0040367E" w:rsidRDefault="0040367E" w:rsidP="0024284B">
      <w:pPr>
        <w:tabs>
          <w:tab w:val="num" w:pos="1080"/>
        </w:tabs>
        <w:spacing w:after="0" w:line="240" w:lineRule="auto"/>
        <w:ind w:firstLine="1100"/>
        <w:jc w:val="both"/>
        <w:rPr>
          <w:szCs w:val="28"/>
        </w:rPr>
      </w:pPr>
    </w:p>
    <w:sectPr w:rsidR="0040367E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90CD4"/>
    <w:multiLevelType w:val="hybridMultilevel"/>
    <w:tmpl w:val="824AF0F4"/>
    <w:lvl w:ilvl="0" w:tplc="06542EBC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C4C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106C4"/>
    <w:multiLevelType w:val="hybridMultilevel"/>
    <w:tmpl w:val="44D043F6"/>
    <w:lvl w:ilvl="0" w:tplc="90AE032E">
      <w:start w:val="1"/>
      <w:numFmt w:val="decimal"/>
      <w:lvlText w:val="%1)"/>
      <w:lvlJc w:val="left"/>
      <w:pPr>
        <w:tabs>
          <w:tab w:val="num" w:pos="720"/>
        </w:tabs>
        <w:ind w:left="11" w:firstLine="709"/>
      </w:pPr>
      <w:rPr>
        <w:rFonts w:hint="default"/>
        <w:b w:val="0"/>
        <w:i w:val="0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">
    <w:nsid w:val="5F114A5A"/>
    <w:multiLevelType w:val="hybridMultilevel"/>
    <w:tmpl w:val="2AB237D6"/>
    <w:lvl w:ilvl="0" w:tplc="0FE8B856">
      <w:start w:val="1"/>
      <w:numFmt w:val="decimal"/>
      <w:lvlText w:val="%1."/>
      <w:lvlJc w:val="left"/>
      <w:pPr>
        <w:tabs>
          <w:tab w:val="num" w:pos="1418"/>
        </w:tabs>
        <w:ind w:left="709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21EAF"/>
    <w:rsid w:val="00083709"/>
    <w:rsid w:val="000B4CAF"/>
    <w:rsid w:val="0015676D"/>
    <w:rsid w:val="0016009F"/>
    <w:rsid w:val="001716AC"/>
    <w:rsid w:val="00192D4A"/>
    <w:rsid w:val="0024284B"/>
    <w:rsid w:val="002726E7"/>
    <w:rsid w:val="002740F0"/>
    <w:rsid w:val="002874BB"/>
    <w:rsid w:val="002A6491"/>
    <w:rsid w:val="002A6934"/>
    <w:rsid w:val="002C1A24"/>
    <w:rsid w:val="002D3365"/>
    <w:rsid w:val="00353A8E"/>
    <w:rsid w:val="003847B6"/>
    <w:rsid w:val="0040367E"/>
    <w:rsid w:val="0047736E"/>
    <w:rsid w:val="004B3E73"/>
    <w:rsid w:val="004F5935"/>
    <w:rsid w:val="0054598C"/>
    <w:rsid w:val="00583AE4"/>
    <w:rsid w:val="00584AB9"/>
    <w:rsid w:val="005E5D55"/>
    <w:rsid w:val="00603D99"/>
    <w:rsid w:val="006256D5"/>
    <w:rsid w:val="00627934"/>
    <w:rsid w:val="00685ADE"/>
    <w:rsid w:val="006A1363"/>
    <w:rsid w:val="006E74B1"/>
    <w:rsid w:val="006F371F"/>
    <w:rsid w:val="00793C37"/>
    <w:rsid w:val="007F30AF"/>
    <w:rsid w:val="00864253"/>
    <w:rsid w:val="008702D3"/>
    <w:rsid w:val="008B42D3"/>
    <w:rsid w:val="008D463F"/>
    <w:rsid w:val="008E0792"/>
    <w:rsid w:val="008E7B2B"/>
    <w:rsid w:val="008F6ED5"/>
    <w:rsid w:val="009845E2"/>
    <w:rsid w:val="009E6204"/>
    <w:rsid w:val="00AD451F"/>
    <w:rsid w:val="00B17BC6"/>
    <w:rsid w:val="00B414F4"/>
    <w:rsid w:val="00B827F0"/>
    <w:rsid w:val="00BA3F42"/>
    <w:rsid w:val="00C26446"/>
    <w:rsid w:val="00CF01DA"/>
    <w:rsid w:val="00D0774B"/>
    <w:rsid w:val="00D61933"/>
    <w:rsid w:val="00DD2CC1"/>
    <w:rsid w:val="00E50137"/>
    <w:rsid w:val="00E7670A"/>
    <w:rsid w:val="00F2484C"/>
    <w:rsid w:val="00F87997"/>
    <w:rsid w:val="00FD4E07"/>
    <w:rsid w:val="00FD6602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1716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171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ED2D6AF85D9C8B80B8B07AE00657D61341AF818D63A652863C4D58AC0CF7DC40DBE55090B3639CADC254525FBOD2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27</cp:revision>
  <dcterms:created xsi:type="dcterms:W3CDTF">2021-01-12T10:03:00Z</dcterms:created>
  <dcterms:modified xsi:type="dcterms:W3CDTF">2021-01-14T06:40:00Z</dcterms:modified>
</cp:coreProperties>
</file>