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640"/>
      </w:tblGrid>
      <w:tr w:rsidR="00114309" w:rsidRPr="00321CDE" w:rsidTr="00014217">
        <w:trPr>
          <w:trHeight w:val="728"/>
        </w:trPr>
        <w:tc>
          <w:tcPr>
            <w:tcW w:w="4640" w:type="dxa"/>
            <w:vMerge w:val="restart"/>
          </w:tcPr>
          <w:p w:rsidR="00114309" w:rsidRPr="00321CDE" w:rsidRDefault="00114309" w:rsidP="00014217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78D936E" wp14:editId="2D5DB3B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114309" w:rsidRPr="00321CDE" w:rsidRDefault="008D4D94" w:rsidP="0001421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</w:t>
            </w:r>
            <w:r w:rsidR="00CD6920" w:rsidRPr="008D4D94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30.12.2020</w:t>
            </w:r>
            <w:r w:rsidR="00114309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 w:rsidR="00114309" w:rsidRPr="008D4D94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8C6D37" w:rsidRPr="008D4D94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1045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114309" w:rsidRPr="00321CDE" w:rsidRDefault="00114309" w:rsidP="00014217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C505CA" wp14:editId="677C160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E672B12" wp14:editId="76EC216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114309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114309" w:rsidRPr="00321CDE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«Обеспечение деятельности  муниципального казенного учреждения  «Управление капитального строительства,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>архитектуры и градостроительства,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>жилищно-коммунального и дорожного  хозяйства»  муниципального  рай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она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Похвистневский Самарской области  на 2018-2022 годы»     </w:t>
            </w:r>
          </w:p>
          <w:p w:rsidR="00114309" w:rsidRPr="00321CDE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114309" w:rsidRPr="00321CDE" w:rsidTr="00014217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114309" w:rsidRPr="00321CDE" w:rsidRDefault="00114309" w:rsidP="0001421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114309" w:rsidRPr="00321CDE" w:rsidRDefault="00114309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114309" w:rsidRPr="008C6D37" w:rsidRDefault="00114309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114309" w:rsidRPr="008C6D37" w:rsidRDefault="00114309" w:rsidP="008C6D3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eastAsia="Lucida Sans Unicode" w:hAnsi="Arial" w:cs="Times New Roman"/>
          <w:smallCaps/>
          <w:kern w:val="1"/>
          <w:sz w:val="28"/>
          <w:szCs w:val="28"/>
        </w:rPr>
      </w:pPr>
    </w:p>
    <w:p w:rsidR="00114309" w:rsidRPr="008C6D37" w:rsidRDefault="00114309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114309" w:rsidRPr="008C6D37" w:rsidRDefault="00114309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муниципальном районе Похвистневский Самарской области  на 2018-2022 годы», утвержденную постановлением Администрации муниципального района Похвистневский Самарской области от 29.12.2017 №1148 следующие изменения:</w:t>
      </w:r>
    </w:p>
    <w:p w:rsidR="00114309" w:rsidRPr="008C6D37" w:rsidRDefault="00114309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="00821C64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в Паспорте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хозяйства»  муниципальном районе Похвистневский Самарской области  на 2018-2022 годы» раздел «Объемы бюджетных ассигнований муниципальной программы» изложит</w:t>
      </w:r>
      <w:r w:rsidR="00821C64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ь в новой редакции: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«Общий объем финансирования составляет 19 608,9 тыс. руб., в том числе по годам: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2018 год – 3 882,9 тыс.  руб.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2019 год – 3 736,2 тыс. руб.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2020 год – 4 323,8 тыс. руб.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2021 год – 3 833 тыс. руб.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3 833 тыс. руб.»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Пункт 4. «Ресурсное обеспечение муниципальной программы» изложить в новой редакции: 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>Общий объем финансирования составляет 19 608,9 тыс. руб., в том числе по годам: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2018 год – 3 882,9 тыс.  руб.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2019 год – 3 736,2 тыс. руб.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2020 год – 4 323,8 тыс. руб.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2021 год – 3 833 тыс. руб.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3 833 тыс. руб.».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Приложение № 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Перечень стратегических показателей (индикаторов), характеризующих ежегодный ход и итоги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реализации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муниципальном районе Похвистневский Самарской области  на 2018-2022 годы» изложить в новой редакции согласно приложению к настоящему Постановлению.</w:t>
      </w:r>
    </w:p>
    <w:p w:rsidR="00821C64" w:rsidRPr="008C6D37" w:rsidRDefault="008C6D37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муниципальном районе Похвистневский Самарской области  на 2018-2022 годы» изложить в новой редакции согласно приложению к настоящему Постановлению.</w:t>
      </w:r>
    </w:p>
    <w:p w:rsidR="00114309" w:rsidRPr="00321CDE" w:rsidRDefault="00CD6920" w:rsidP="00821C64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2.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Настоящее Постановление вступает в силу 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о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д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ня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подписания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114309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114309" w:rsidRPr="00321CDE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4309" w:rsidRPr="00321CDE" w:rsidRDefault="00114309" w:rsidP="00114309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114309" w:rsidRPr="00321CDE" w:rsidRDefault="00114309" w:rsidP="00114309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Глава района      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     Ю.Ф. Рябов</w:t>
      </w: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Default="00114309" w:rsidP="001143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199" w:rsidRDefault="009F2199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Default="008D4D94"/>
    <w:p w:rsidR="008D4D94" w:rsidRPr="008D4D94" w:rsidRDefault="008D4D94" w:rsidP="008D4D94">
      <w:pPr>
        <w:spacing w:after="0" w:line="240" w:lineRule="auto"/>
        <w:jc w:val="right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  <w:r w:rsidRPr="008D4D94">
        <w:rPr>
          <w:rFonts w:ascii="Times New Roman" w:eastAsia="Calibri" w:hAnsi="Times New Roman" w:cs="Arial"/>
          <w:bCs/>
          <w:sz w:val="24"/>
          <w:szCs w:val="24"/>
          <w:lang w:eastAsia="ru-RU"/>
        </w:rPr>
        <w:lastRenderedPageBreak/>
        <w:t xml:space="preserve">Приложение № 1 к муниципальной программе </w:t>
      </w:r>
    </w:p>
    <w:p w:rsidR="008D4D94" w:rsidRPr="008D4D94" w:rsidRDefault="008D4D94" w:rsidP="008D4D94">
      <w:pPr>
        <w:spacing w:after="0" w:line="240" w:lineRule="auto"/>
        <w:jc w:val="right"/>
        <w:rPr>
          <w:rFonts w:ascii="Times New Roman" w:eastAsia="Calibri" w:hAnsi="Times New Roman" w:cs="Arial"/>
          <w:bCs/>
          <w:sz w:val="28"/>
          <w:szCs w:val="24"/>
          <w:lang w:eastAsia="ru-RU"/>
        </w:rPr>
      </w:pPr>
    </w:p>
    <w:p w:rsidR="008D4D94" w:rsidRPr="008D4D94" w:rsidRDefault="008D4D94" w:rsidP="008D4D94">
      <w:pPr>
        <w:spacing w:after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D4D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</w:p>
    <w:p w:rsidR="008D4D94" w:rsidRPr="008D4D94" w:rsidRDefault="008D4D94" w:rsidP="008D4D94">
      <w:pPr>
        <w:spacing w:after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4D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СТРАТЕГИЧЕСКИХ ПОКАЗАТЕЛЕЙ (ИНДИКАТОРОВ), ХАРАКТЕРИЗУЮЩИХ ЕЖЕГОДНЫЙ ХОД И ИТОГИ РЕАЛИЗАЦИИ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2018-2022 ГОДЫ»</w:t>
      </w:r>
    </w:p>
    <w:p w:rsidR="008D4D94" w:rsidRPr="008D4D94" w:rsidRDefault="008D4D94" w:rsidP="008D4D94">
      <w:pPr>
        <w:spacing w:after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4D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(далее - муниципальная программа) </w:t>
      </w:r>
    </w:p>
    <w:p w:rsidR="008D4D94" w:rsidRPr="008D4D94" w:rsidRDefault="008D4D94" w:rsidP="008D4D94">
      <w:pPr>
        <w:spacing w:after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2553"/>
        <w:gridCol w:w="850"/>
        <w:gridCol w:w="993"/>
        <w:gridCol w:w="851"/>
        <w:gridCol w:w="993"/>
        <w:gridCol w:w="994"/>
        <w:gridCol w:w="993"/>
        <w:gridCol w:w="993"/>
      </w:tblGrid>
      <w:tr w:rsidR="008D4D94" w:rsidRPr="008D4D94" w:rsidTr="008803E2"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2019</w:t>
            </w: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Прогнозируемые значения показателя (индикатора)</w:t>
            </w:r>
          </w:p>
        </w:tc>
      </w:tr>
      <w:tr w:rsidR="008D4D94" w:rsidRPr="008D4D94" w:rsidTr="008803E2"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период реализации</w:t>
            </w:r>
          </w:p>
        </w:tc>
      </w:tr>
      <w:tr w:rsidR="008D4D94" w:rsidRPr="008D4D94" w:rsidTr="008803E2">
        <w:tc>
          <w:tcPr>
            <w:tcW w:w="99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  <w:t>ЗАДАЧА 1: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1.</w:t>
            </w: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сметной документации 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ремонтно-строительных работ, строительно-монтажных работ объектов реконструкции и капитального и текущего ремонта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369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  <w:t>ЗАДАЧА 2: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2.1.</w:t>
            </w: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разработанных градостроительных планов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</w:t>
            </w: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показатель 2.2.</w:t>
            </w: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306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lang w:eastAsia="ru-RU"/>
              </w:rPr>
              <w:lastRenderedPageBreak/>
              <w:t>2.3.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u w:val="single"/>
                <w:lang w:eastAsia="ru-RU"/>
              </w:rPr>
              <w:t xml:space="preserve">Стратегический показатель 2.3. 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Arial"/>
                <w:bCs/>
                <w:lang w:eastAsia="ru-RU"/>
              </w:rPr>
              <w:t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lang w:eastAsia="ru-RU"/>
              </w:rPr>
              <w:t>63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2.4.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58633,4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2.5.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  <w:t>ЗАДАЧА 3: развитие и улучшение транспортно-эксплуатационных качеств автомобильных дорог общего пользования местного значения</w:t>
            </w:r>
          </w:p>
        </w:tc>
      </w:tr>
      <w:tr w:rsidR="008D4D94" w:rsidRPr="008D4D94" w:rsidTr="008803E2">
        <w:trPr>
          <w:trHeight w:val="76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3.1.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76807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73556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35182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375363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ЗАДАЧА 4: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4.1.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  <w:t>ЗАДАЧА 5: создание условий для выполнения реформы по обращению с ТКО</w:t>
            </w:r>
          </w:p>
        </w:tc>
      </w:tr>
      <w:tr w:rsidR="008D4D94" w:rsidRPr="008D4D94" w:rsidTr="008803E2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5.1.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5.1.</w:t>
            </w:r>
          </w:p>
          <w:p w:rsidR="008D4D94" w:rsidRPr="008D4D94" w:rsidRDefault="008D4D94" w:rsidP="008D4D94">
            <w:pPr>
              <w:spacing w:after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вывоза ТКО (объем)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94" w:rsidRPr="008D4D94" w:rsidRDefault="008D4D94" w:rsidP="008D4D94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54000</w:t>
            </w:r>
          </w:p>
        </w:tc>
      </w:tr>
    </w:tbl>
    <w:p w:rsidR="008D4D94" w:rsidRPr="008D4D94" w:rsidRDefault="008D4D94" w:rsidP="008D4D94">
      <w:pPr>
        <w:spacing w:after="1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D4D94" w:rsidRPr="008D4D94" w:rsidRDefault="008D4D94" w:rsidP="008D4D94">
      <w:pPr>
        <w:spacing w:after="0" w:line="240" w:lineRule="auto"/>
        <w:jc w:val="right"/>
        <w:rPr>
          <w:rFonts w:ascii="Times New Roman" w:eastAsia="Calibri" w:hAnsi="Times New Roman" w:cs="Arial"/>
          <w:bCs/>
          <w:sz w:val="28"/>
          <w:szCs w:val="24"/>
          <w:lang w:eastAsia="ru-RU"/>
        </w:rPr>
      </w:pPr>
    </w:p>
    <w:p w:rsidR="008D4D94" w:rsidRPr="008D4D94" w:rsidRDefault="008D4D94" w:rsidP="008D4D94">
      <w:pPr>
        <w:spacing w:after="0" w:line="240" w:lineRule="auto"/>
        <w:jc w:val="right"/>
        <w:rPr>
          <w:rFonts w:ascii="Times New Roman" w:eastAsia="Calibri" w:hAnsi="Times New Roman" w:cs="Arial"/>
          <w:bCs/>
          <w:sz w:val="28"/>
          <w:szCs w:val="24"/>
          <w:lang w:eastAsia="ru-RU"/>
        </w:rPr>
      </w:pPr>
    </w:p>
    <w:p w:rsidR="008D4D94" w:rsidRPr="008D4D94" w:rsidRDefault="008D4D94" w:rsidP="008D4D94">
      <w:pPr>
        <w:spacing w:after="0" w:line="240" w:lineRule="auto"/>
        <w:jc w:val="right"/>
        <w:rPr>
          <w:rFonts w:ascii="Times New Roman" w:eastAsia="Calibri" w:hAnsi="Times New Roman" w:cs="Arial"/>
          <w:bCs/>
          <w:sz w:val="28"/>
          <w:szCs w:val="24"/>
          <w:lang w:eastAsia="ru-RU"/>
        </w:rPr>
      </w:pPr>
    </w:p>
    <w:p w:rsidR="008D4D94" w:rsidRDefault="008D4D94">
      <w:pPr>
        <w:sectPr w:rsidR="008D4D94" w:rsidSect="008C6D37">
          <w:pgSz w:w="11906" w:h="16838"/>
          <w:pgMar w:top="624" w:right="567" w:bottom="624" w:left="1361" w:header="709" w:footer="709" w:gutter="0"/>
          <w:cols w:space="708"/>
          <w:docGrid w:linePitch="360"/>
        </w:sectPr>
      </w:pPr>
    </w:p>
    <w:p w:rsidR="008D4D94" w:rsidRPr="008D4D94" w:rsidRDefault="008D4D94" w:rsidP="008D4D9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D4D9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3 к муниципальной программе</w:t>
      </w:r>
    </w:p>
    <w:p w:rsidR="008D4D94" w:rsidRPr="008D4D94" w:rsidRDefault="008D4D94" w:rsidP="008D4D9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D4D94" w:rsidRPr="008D4D94" w:rsidRDefault="008D4D94" w:rsidP="008D4D9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D4D94" w:rsidRPr="008D4D94" w:rsidRDefault="008D4D94" w:rsidP="008D4D9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D4D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ОБЪЕМ ФИНАНСОВЫХ РЕСУРСОВ, НЕОБХОДИМЫХ ДЛЯ РЕАЛИЗАЦИИ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2018-2022 ГОДЫ»</w:t>
      </w:r>
    </w:p>
    <w:p w:rsidR="008D4D94" w:rsidRPr="008D4D94" w:rsidRDefault="008D4D94" w:rsidP="008D4D9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D4D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(далее - муниципальная программа)</w:t>
      </w:r>
    </w:p>
    <w:p w:rsidR="008D4D94" w:rsidRPr="008D4D94" w:rsidRDefault="008D4D94" w:rsidP="008D4D9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659"/>
        <w:gridCol w:w="2126"/>
        <w:gridCol w:w="1701"/>
        <w:gridCol w:w="1701"/>
        <w:gridCol w:w="1559"/>
        <w:gridCol w:w="1559"/>
      </w:tblGrid>
      <w:tr w:rsidR="008D4D94" w:rsidRPr="008D4D94" w:rsidTr="008803E2">
        <w:tc>
          <w:tcPr>
            <w:tcW w:w="828" w:type="dxa"/>
            <w:vMerge w:val="restart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59" w:type="dxa"/>
            <w:vMerge w:val="restart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Направления финансирования</w:t>
            </w:r>
          </w:p>
        </w:tc>
        <w:tc>
          <w:tcPr>
            <w:tcW w:w="8646" w:type="dxa"/>
            <w:gridSpan w:val="5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Предполагаемы объемы финансирования Программы, в том числе по годам</w:t>
            </w:r>
          </w:p>
        </w:tc>
      </w:tr>
      <w:tr w:rsidR="008D4D94" w:rsidRPr="008D4D94" w:rsidTr="008803E2">
        <w:tc>
          <w:tcPr>
            <w:tcW w:w="828" w:type="dxa"/>
            <w:vMerge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  <w:vMerge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701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701" w:type="dxa"/>
          </w:tcPr>
          <w:p w:rsidR="008D4D94" w:rsidRPr="008D4D94" w:rsidRDefault="008D4D94" w:rsidP="008D4D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559" w:type="dxa"/>
          </w:tcPr>
          <w:p w:rsidR="008D4D94" w:rsidRPr="008D4D94" w:rsidRDefault="008D4D94" w:rsidP="008D4D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59" w:type="dxa"/>
          </w:tcPr>
          <w:p w:rsidR="008D4D94" w:rsidRPr="008D4D94" w:rsidRDefault="008D4D94" w:rsidP="008D4D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</w:tr>
      <w:tr w:rsidR="008D4D94" w:rsidRPr="008D4D94" w:rsidTr="008803E2">
        <w:tc>
          <w:tcPr>
            <w:tcW w:w="828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9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8D4D94" w:rsidRPr="008D4D94" w:rsidTr="008803E2">
        <w:tc>
          <w:tcPr>
            <w:tcW w:w="828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9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3 882, 9 тыс.</w:t>
            </w:r>
          </w:p>
        </w:tc>
        <w:tc>
          <w:tcPr>
            <w:tcW w:w="1701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3 736,2 тыс.</w:t>
            </w:r>
          </w:p>
        </w:tc>
        <w:tc>
          <w:tcPr>
            <w:tcW w:w="1701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4 323,8 тыс.</w:t>
            </w:r>
          </w:p>
        </w:tc>
        <w:tc>
          <w:tcPr>
            <w:tcW w:w="1559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3 833 тыс.</w:t>
            </w:r>
          </w:p>
        </w:tc>
        <w:tc>
          <w:tcPr>
            <w:tcW w:w="1559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3 833 тыс.</w:t>
            </w:r>
          </w:p>
        </w:tc>
      </w:tr>
      <w:tr w:rsidR="008D4D94" w:rsidRPr="008D4D94" w:rsidTr="008803E2">
        <w:tc>
          <w:tcPr>
            <w:tcW w:w="828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3 882,9 тыс.</w:t>
            </w:r>
          </w:p>
        </w:tc>
        <w:tc>
          <w:tcPr>
            <w:tcW w:w="1701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3 736,2 тыс.</w:t>
            </w:r>
          </w:p>
        </w:tc>
        <w:tc>
          <w:tcPr>
            <w:tcW w:w="1701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4 323,8 тыс.</w:t>
            </w:r>
          </w:p>
        </w:tc>
        <w:tc>
          <w:tcPr>
            <w:tcW w:w="1559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3 833 тыс.</w:t>
            </w:r>
          </w:p>
        </w:tc>
        <w:tc>
          <w:tcPr>
            <w:tcW w:w="1559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3 833 тыс.</w:t>
            </w:r>
          </w:p>
        </w:tc>
      </w:tr>
      <w:tr w:rsidR="008D4D94" w:rsidRPr="008D4D94" w:rsidTr="008803E2">
        <w:tc>
          <w:tcPr>
            <w:tcW w:w="828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8D4D94" w:rsidRPr="008D4D94" w:rsidTr="008803E2">
        <w:trPr>
          <w:trHeight w:val="588"/>
        </w:trPr>
        <w:tc>
          <w:tcPr>
            <w:tcW w:w="828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59" w:type="dxa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Итого, руб.:</w:t>
            </w:r>
          </w:p>
        </w:tc>
        <w:tc>
          <w:tcPr>
            <w:tcW w:w="8646" w:type="dxa"/>
            <w:gridSpan w:val="5"/>
            <w:vAlign w:val="center"/>
          </w:tcPr>
          <w:p w:rsidR="008D4D94" w:rsidRPr="008D4D94" w:rsidRDefault="008D4D94" w:rsidP="008D4D9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D9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19 608,9 тыс.</w:t>
            </w:r>
          </w:p>
        </w:tc>
      </w:tr>
    </w:tbl>
    <w:p w:rsidR="008D4D94" w:rsidRPr="008D4D94" w:rsidRDefault="008D4D94" w:rsidP="008D4D9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D4D94" w:rsidRDefault="008D4D94">
      <w:bookmarkStart w:id="0" w:name="_GoBack"/>
      <w:bookmarkEnd w:id="0"/>
    </w:p>
    <w:sectPr w:rsidR="008D4D94" w:rsidSect="0047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F2"/>
    <w:rsid w:val="000E2DF2"/>
    <w:rsid w:val="00114309"/>
    <w:rsid w:val="00821C64"/>
    <w:rsid w:val="008C6D37"/>
    <w:rsid w:val="008D4D94"/>
    <w:rsid w:val="00901DAA"/>
    <w:rsid w:val="009F2199"/>
    <w:rsid w:val="00C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C14A-29C8-4BE2-8CA9-FA25EC29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7</cp:revision>
  <cp:lastPrinted>2021-01-26T05:58:00Z</cp:lastPrinted>
  <dcterms:created xsi:type="dcterms:W3CDTF">2021-01-21T11:04:00Z</dcterms:created>
  <dcterms:modified xsi:type="dcterms:W3CDTF">2021-01-26T06:07:00Z</dcterms:modified>
</cp:coreProperties>
</file>