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D5CC1" w14:textId="0399B2A6" w:rsidR="00092DCB" w:rsidRDefault="00092DCB" w:rsidP="00092DCB">
      <w:pPr>
        <w:jc w:val="center"/>
      </w:pPr>
      <w:r>
        <w:rPr>
          <w:noProof/>
        </w:rPr>
        <w:drawing>
          <wp:inline distT="0" distB="0" distL="0" distR="0" wp14:anchorId="5D2DF1AD" wp14:editId="0F748186">
            <wp:extent cx="466725" cy="590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0550"/>
                    </a:xfrm>
                    <a:prstGeom prst="rect">
                      <a:avLst/>
                    </a:prstGeom>
                    <a:noFill/>
                    <a:ln>
                      <a:noFill/>
                    </a:ln>
                  </pic:spPr>
                </pic:pic>
              </a:graphicData>
            </a:graphic>
          </wp:inline>
        </w:drawing>
      </w:r>
    </w:p>
    <w:p w14:paraId="1DFC28F7" w14:textId="77777777" w:rsidR="00092DCB" w:rsidRDefault="00092DCB" w:rsidP="00092DCB">
      <w:pPr>
        <w:jc w:val="center"/>
        <w:rPr>
          <w:b/>
          <w:sz w:val="23"/>
          <w:szCs w:val="23"/>
        </w:rPr>
      </w:pPr>
      <w:r>
        <w:rPr>
          <w:b/>
          <w:sz w:val="23"/>
          <w:szCs w:val="23"/>
        </w:rPr>
        <w:t xml:space="preserve">МУНИЦИПАЛЬНОЕ КАЗЕННОЕ УЧРЕЖДЕНИЕ «УПРАВЛЕНИЕ РАЗВИТИЯ </w:t>
      </w:r>
    </w:p>
    <w:p w14:paraId="6DBC3ED4" w14:textId="77777777" w:rsidR="00092DCB" w:rsidRDefault="00092DCB" w:rsidP="00092DCB">
      <w:pPr>
        <w:jc w:val="center"/>
        <w:rPr>
          <w:b/>
          <w:sz w:val="23"/>
          <w:szCs w:val="23"/>
        </w:rPr>
      </w:pPr>
      <w:r>
        <w:rPr>
          <w:b/>
          <w:sz w:val="23"/>
          <w:szCs w:val="23"/>
        </w:rPr>
        <w:t xml:space="preserve">АГРОПРОМЫШЛЕННОГО КОМПЛЕКСА» МУНИЦИПАЛЬНОГО РАЙОНА </w:t>
      </w:r>
    </w:p>
    <w:p w14:paraId="69C34692" w14:textId="77777777" w:rsidR="00092DCB" w:rsidRDefault="00092DCB" w:rsidP="00092DCB">
      <w:pPr>
        <w:jc w:val="center"/>
        <w:rPr>
          <w:b/>
          <w:sz w:val="23"/>
          <w:szCs w:val="23"/>
        </w:rPr>
      </w:pPr>
      <w:r>
        <w:rPr>
          <w:b/>
          <w:sz w:val="23"/>
          <w:szCs w:val="23"/>
        </w:rPr>
        <w:t>ПОХВИСТНЕВСКИЙ САМАРСКОЙ ОБЛАСТИ</w:t>
      </w:r>
      <w:r>
        <w:rPr>
          <w:rFonts w:ascii="Bookman Old Style" w:hAnsi="Bookman Old Style"/>
          <w:b/>
          <w:sz w:val="26"/>
          <w:szCs w:val="26"/>
        </w:rPr>
        <w:t xml:space="preserve"> </w:t>
      </w:r>
    </w:p>
    <w:tbl>
      <w:tblPr>
        <w:tblW w:w="10604" w:type="dxa"/>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10604"/>
      </w:tblGrid>
      <w:tr w:rsidR="00092DCB" w14:paraId="10702E7F" w14:textId="77777777" w:rsidTr="00092DCB">
        <w:trPr>
          <w:trHeight w:val="165"/>
        </w:trPr>
        <w:tc>
          <w:tcPr>
            <w:tcW w:w="10604" w:type="dxa"/>
            <w:tcBorders>
              <w:top w:val="thickThinSmallGap" w:sz="24" w:space="0" w:color="auto"/>
              <w:left w:val="nil"/>
              <w:bottom w:val="nil"/>
              <w:right w:val="nil"/>
            </w:tcBorders>
          </w:tcPr>
          <w:p w14:paraId="03773D1D" w14:textId="77777777" w:rsidR="00092DCB" w:rsidRDefault="00092DCB">
            <w:pPr>
              <w:jc w:val="both"/>
              <w:rPr>
                <w:sz w:val="28"/>
                <w:szCs w:val="28"/>
              </w:rPr>
            </w:pPr>
          </w:p>
        </w:tc>
      </w:tr>
    </w:tbl>
    <w:p w14:paraId="3AB47104" w14:textId="77777777" w:rsidR="00092DCB" w:rsidRDefault="00092DCB" w:rsidP="00092DCB">
      <w:pPr>
        <w:jc w:val="center"/>
        <w:rPr>
          <w:b/>
          <w:sz w:val="28"/>
          <w:szCs w:val="28"/>
        </w:rPr>
      </w:pPr>
    </w:p>
    <w:p w14:paraId="376066BE" w14:textId="77777777" w:rsidR="00092DCB" w:rsidRDefault="00092DCB" w:rsidP="00092DCB">
      <w:pPr>
        <w:jc w:val="center"/>
        <w:rPr>
          <w:b/>
          <w:sz w:val="28"/>
          <w:szCs w:val="28"/>
        </w:rPr>
      </w:pPr>
      <w:r>
        <w:rPr>
          <w:b/>
          <w:sz w:val="28"/>
          <w:szCs w:val="28"/>
        </w:rPr>
        <w:t>ПРИКАЗ</w:t>
      </w:r>
    </w:p>
    <w:p w14:paraId="08525B06" w14:textId="77777777" w:rsidR="00092DCB" w:rsidRDefault="00092DCB" w:rsidP="00092DCB">
      <w:pPr>
        <w:jc w:val="center"/>
        <w:rPr>
          <w:b/>
          <w:sz w:val="28"/>
          <w:szCs w:val="28"/>
        </w:rPr>
      </w:pPr>
    </w:p>
    <w:p w14:paraId="5A7A9A0B" w14:textId="18BA08F9" w:rsidR="00092DCB" w:rsidRDefault="00092DCB" w:rsidP="00092DCB">
      <w:pPr>
        <w:spacing w:line="360" w:lineRule="auto"/>
        <w:rPr>
          <w:sz w:val="28"/>
          <w:szCs w:val="28"/>
        </w:rPr>
      </w:pPr>
      <w:r>
        <w:rPr>
          <w:sz w:val="28"/>
          <w:szCs w:val="28"/>
        </w:rPr>
        <w:t>«30» декабря 2020 г.                                                                               №   –  35</w:t>
      </w:r>
    </w:p>
    <w:p w14:paraId="2C747FEC" w14:textId="77777777" w:rsidR="00092DCB" w:rsidRDefault="00092DCB" w:rsidP="00092DCB">
      <w:pPr>
        <w:jc w:val="both"/>
        <w:rPr>
          <w:sz w:val="28"/>
          <w:szCs w:val="28"/>
        </w:rPr>
      </w:pPr>
    </w:p>
    <w:p w14:paraId="0C5C581B" w14:textId="77777777" w:rsidR="00092DCB" w:rsidRDefault="00092DCB" w:rsidP="00092DCB">
      <w:pPr>
        <w:rPr>
          <w:b/>
          <w:sz w:val="28"/>
          <w:szCs w:val="28"/>
        </w:rPr>
      </w:pPr>
      <w:r>
        <w:rPr>
          <w:b/>
          <w:sz w:val="28"/>
          <w:szCs w:val="28"/>
        </w:rPr>
        <w:t xml:space="preserve">О внесении изменений </w:t>
      </w:r>
    </w:p>
    <w:p w14:paraId="4DACAF57" w14:textId="77777777" w:rsidR="00092DCB" w:rsidRDefault="00092DCB" w:rsidP="00092DCB">
      <w:pPr>
        <w:rPr>
          <w:b/>
          <w:sz w:val="28"/>
          <w:szCs w:val="28"/>
        </w:rPr>
      </w:pPr>
      <w:r>
        <w:rPr>
          <w:b/>
          <w:sz w:val="28"/>
          <w:szCs w:val="28"/>
        </w:rPr>
        <w:t>в Приказ № 38 от 29.12.2017</w:t>
      </w:r>
    </w:p>
    <w:p w14:paraId="74CF8AE6" w14:textId="77777777" w:rsidR="00092DCB" w:rsidRDefault="00092DCB" w:rsidP="00092DCB">
      <w:pPr>
        <w:rPr>
          <w:b/>
          <w:sz w:val="28"/>
          <w:szCs w:val="28"/>
        </w:rPr>
      </w:pPr>
      <w:r>
        <w:rPr>
          <w:b/>
          <w:sz w:val="28"/>
          <w:szCs w:val="28"/>
        </w:rPr>
        <w:t>«Об утверждении Учетной политики</w:t>
      </w:r>
    </w:p>
    <w:p w14:paraId="591081C7" w14:textId="77777777" w:rsidR="00092DCB" w:rsidRDefault="00092DCB" w:rsidP="00092DCB">
      <w:pPr>
        <w:rPr>
          <w:b/>
          <w:sz w:val="28"/>
          <w:szCs w:val="28"/>
        </w:rPr>
      </w:pPr>
      <w:r>
        <w:rPr>
          <w:b/>
          <w:sz w:val="28"/>
          <w:szCs w:val="28"/>
        </w:rPr>
        <w:t>для целей бюджетного учета»</w:t>
      </w:r>
    </w:p>
    <w:p w14:paraId="694FA29B" w14:textId="77777777" w:rsidR="00092DCB" w:rsidRDefault="00092DCB" w:rsidP="00092DCB">
      <w:pPr>
        <w:rPr>
          <w:b/>
          <w:sz w:val="28"/>
          <w:szCs w:val="28"/>
        </w:rPr>
      </w:pPr>
    </w:p>
    <w:p w14:paraId="2F1E030E" w14:textId="77777777" w:rsidR="00092DCB" w:rsidRDefault="00092DCB" w:rsidP="00092DCB">
      <w:pPr>
        <w:rPr>
          <w:b/>
          <w:sz w:val="28"/>
          <w:szCs w:val="28"/>
        </w:rPr>
      </w:pPr>
    </w:p>
    <w:p w14:paraId="2D67F565" w14:textId="77777777" w:rsidR="00092DCB" w:rsidRDefault="00092DCB" w:rsidP="00092DCB">
      <w:pPr>
        <w:autoSpaceDE w:val="0"/>
        <w:autoSpaceDN w:val="0"/>
        <w:adjustRightInd w:val="0"/>
        <w:jc w:val="both"/>
        <w:rPr>
          <w:sz w:val="28"/>
          <w:szCs w:val="28"/>
        </w:rPr>
      </w:pPr>
      <w:r>
        <w:rPr>
          <w:sz w:val="28"/>
          <w:szCs w:val="28"/>
        </w:rPr>
        <w:t xml:space="preserve"> </w:t>
      </w:r>
      <w:r>
        <w:rPr>
          <w:sz w:val="28"/>
          <w:szCs w:val="28"/>
        </w:rPr>
        <w:tab/>
        <w:t xml:space="preserve">      В соответствии с </w:t>
      </w:r>
      <w:hyperlink r:id="rId6" w:history="1">
        <w:r>
          <w:rPr>
            <w:rStyle w:val="a3"/>
            <w:rFonts w:eastAsia="Calibri"/>
            <w:sz w:val="28"/>
            <w:szCs w:val="28"/>
            <w:u w:val="none"/>
          </w:rPr>
          <w:t>ч. 6 ст. 8</w:t>
        </w:r>
      </w:hyperlink>
      <w:r>
        <w:rPr>
          <w:sz w:val="28"/>
          <w:szCs w:val="28"/>
        </w:rPr>
        <w:t xml:space="preserve"> Федерального закона от 06.12.2011 N 402-ФЗ "О бухгалтерском учете" в целях приведения в соответствии с действующим законодательством, </w:t>
      </w:r>
      <w:r>
        <w:rPr>
          <w:b/>
          <w:bCs/>
          <w:sz w:val="28"/>
          <w:szCs w:val="28"/>
        </w:rPr>
        <w:t>приказываю</w:t>
      </w:r>
      <w:r>
        <w:rPr>
          <w:sz w:val="28"/>
          <w:szCs w:val="28"/>
        </w:rPr>
        <w:t>:</w:t>
      </w:r>
    </w:p>
    <w:p w14:paraId="083DFE35" w14:textId="77777777" w:rsidR="00092DCB" w:rsidRDefault="00092DCB" w:rsidP="00092DCB">
      <w:pPr>
        <w:ind w:firstLine="540"/>
        <w:jc w:val="both"/>
        <w:rPr>
          <w:sz w:val="28"/>
          <w:szCs w:val="28"/>
        </w:rPr>
      </w:pPr>
    </w:p>
    <w:p w14:paraId="4D4DFAEA" w14:textId="77777777" w:rsidR="00092DCB" w:rsidRDefault="00092DCB" w:rsidP="00092DCB">
      <w:pPr>
        <w:ind w:firstLine="540"/>
        <w:jc w:val="both"/>
        <w:rPr>
          <w:sz w:val="28"/>
          <w:szCs w:val="28"/>
        </w:rPr>
      </w:pPr>
      <w:r>
        <w:rPr>
          <w:sz w:val="28"/>
          <w:szCs w:val="28"/>
        </w:rPr>
        <w:t xml:space="preserve">1. Внести в Приказ от 29.12.2017 № 38 «Об утверждении Учетной политики для целей бюджетного учета» муниципального казенного учреждения «Управление развития агропромышленного комплекса» муниципального района Похвистневский Самарской области изменения и дополнения  согласно </w:t>
      </w:r>
      <w:hyperlink r:id="rId7" w:anchor="P27" w:history="1">
        <w:r>
          <w:rPr>
            <w:rStyle w:val="a3"/>
            <w:rFonts w:eastAsia="Calibri"/>
            <w:sz w:val="28"/>
            <w:szCs w:val="28"/>
            <w:u w:val="none"/>
          </w:rPr>
          <w:t>Приложению</w:t>
        </w:r>
      </w:hyperlink>
      <w:r>
        <w:rPr>
          <w:sz w:val="28"/>
          <w:szCs w:val="28"/>
        </w:rPr>
        <w:t xml:space="preserve"> к настоящему Приказу.</w:t>
      </w:r>
    </w:p>
    <w:p w14:paraId="439FBDAC" w14:textId="77777777" w:rsidR="00092DCB" w:rsidRDefault="00092DCB" w:rsidP="00092DCB">
      <w:pPr>
        <w:pStyle w:val="ConsPlusNormal"/>
        <w:ind w:firstLine="540"/>
        <w:jc w:val="both"/>
        <w:rPr>
          <w:b w:val="0"/>
          <w:szCs w:val="28"/>
        </w:rPr>
      </w:pPr>
      <w:r>
        <w:rPr>
          <w:b w:val="0"/>
        </w:rPr>
        <w:t xml:space="preserve">2. Внесенные </w:t>
      </w:r>
      <w:r>
        <w:rPr>
          <w:b w:val="0"/>
          <w:szCs w:val="28"/>
        </w:rPr>
        <w:t>изменения  и дополнения действуют при формировании объектов учета  с 1 января 2021 года.</w:t>
      </w:r>
    </w:p>
    <w:p w14:paraId="623C4114" w14:textId="77777777" w:rsidR="00092DCB" w:rsidRDefault="00092DCB" w:rsidP="00092DCB">
      <w:pPr>
        <w:pStyle w:val="ConsPlusNormal"/>
        <w:ind w:firstLine="540"/>
        <w:jc w:val="both"/>
        <w:rPr>
          <w:b w:val="0"/>
        </w:rPr>
      </w:pPr>
      <w:r>
        <w:rPr>
          <w:b w:val="0"/>
        </w:rPr>
        <w:t xml:space="preserve">3. Контроль за исполнением настоящего приказа возложить на начальника отдела учета и экономики- главного бухгалтера </w:t>
      </w:r>
      <w:proofErr w:type="spellStart"/>
      <w:r>
        <w:rPr>
          <w:b w:val="0"/>
        </w:rPr>
        <w:t>Кирдяшеву</w:t>
      </w:r>
      <w:proofErr w:type="spellEnd"/>
      <w:r>
        <w:rPr>
          <w:b w:val="0"/>
        </w:rPr>
        <w:t xml:space="preserve"> С.А.</w:t>
      </w:r>
    </w:p>
    <w:p w14:paraId="3C99950D" w14:textId="77777777" w:rsidR="00092DCB" w:rsidRDefault="00092DCB" w:rsidP="00092DCB">
      <w:pPr>
        <w:pStyle w:val="ConsPlusNormal"/>
        <w:ind w:firstLine="540"/>
        <w:jc w:val="both"/>
        <w:rPr>
          <w:b w:val="0"/>
        </w:rPr>
      </w:pPr>
    </w:p>
    <w:p w14:paraId="6AF7E611" w14:textId="77777777" w:rsidR="00092DCB" w:rsidRDefault="00092DCB" w:rsidP="00092DCB">
      <w:pPr>
        <w:pStyle w:val="ConsPlusNormal"/>
        <w:ind w:firstLine="540"/>
        <w:jc w:val="both"/>
        <w:rPr>
          <w:b w:val="0"/>
        </w:rPr>
      </w:pPr>
    </w:p>
    <w:p w14:paraId="43420BEB" w14:textId="77777777" w:rsidR="00092DCB" w:rsidRDefault="00092DCB" w:rsidP="00092DCB">
      <w:pPr>
        <w:pStyle w:val="ConsPlusNormal"/>
        <w:ind w:firstLine="540"/>
        <w:jc w:val="both"/>
        <w:rPr>
          <w:b w:val="0"/>
        </w:rPr>
      </w:pPr>
    </w:p>
    <w:p w14:paraId="57D00605" w14:textId="77777777" w:rsidR="00092DCB" w:rsidRDefault="00092DCB" w:rsidP="00092DCB">
      <w:pPr>
        <w:autoSpaceDE w:val="0"/>
        <w:autoSpaceDN w:val="0"/>
        <w:adjustRightInd w:val="0"/>
        <w:jc w:val="both"/>
        <w:outlineLvl w:val="0"/>
        <w:rPr>
          <w:color w:val="000000"/>
          <w:sz w:val="28"/>
          <w:szCs w:val="28"/>
        </w:rPr>
      </w:pPr>
    </w:p>
    <w:p w14:paraId="6283CAE0" w14:textId="77777777" w:rsidR="00092DCB" w:rsidRDefault="00092DCB" w:rsidP="00092DCB">
      <w:pPr>
        <w:ind w:right="1" w:firstLine="360"/>
        <w:jc w:val="both"/>
        <w:rPr>
          <w:color w:val="000000"/>
          <w:sz w:val="28"/>
          <w:szCs w:val="28"/>
        </w:rPr>
      </w:pPr>
    </w:p>
    <w:p w14:paraId="750AE424" w14:textId="77777777" w:rsidR="00092DCB" w:rsidRDefault="00092DCB" w:rsidP="00092DCB">
      <w:pPr>
        <w:ind w:right="1" w:firstLine="360"/>
        <w:jc w:val="both"/>
        <w:rPr>
          <w:color w:val="000000"/>
          <w:sz w:val="28"/>
          <w:szCs w:val="28"/>
        </w:rPr>
      </w:pPr>
    </w:p>
    <w:p w14:paraId="3DDF2114" w14:textId="77777777" w:rsidR="00092DCB" w:rsidRDefault="00092DCB" w:rsidP="00092DCB">
      <w:pPr>
        <w:pStyle w:val="ConsPlusNonformat"/>
        <w:rPr>
          <w:rFonts w:ascii="Times New Roman" w:hAnsi="Times New Roman" w:cs="Times New Roman"/>
          <w:sz w:val="28"/>
          <w:szCs w:val="28"/>
        </w:rPr>
      </w:pPr>
      <w:r>
        <w:rPr>
          <w:rFonts w:ascii="Times New Roman" w:hAnsi="Times New Roman" w:cs="Times New Roman"/>
          <w:sz w:val="28"/>
          <w:szCs w:val="28"/>
        </w:rPr>
        <w:t xml:space="preserve">     Заместитель руководителя –</w:t>
      </w:r>
    </w:p>
    <w:p w14:paraId="3404DA9A" w14:textId="77777777" w:rsidR="00092DCB" w:rsidRDefault="00092DCB" w:rsidP="00092DCB">
      <w:pPr>
        <w:pStyle w:val="ConsPlusNonformat"/>
        <w:rPr>
          <w:rFonts w:ascii="Times New Roman" w:hAnsi="Times New Roman" w:cs="Times New Roman"/>
          <w:sz w:val="28"/>
          <w:szCs w:val="28"/>
        </w:rPr>
      </w:pPr>
      <w:r>
        <w:rPr>
          <w:rFonts w:ascii="Times New Roman" w:hAnsi="Times New Roman" w:cs="Times New Roman"/>
          <w:sz w:val="28"/>
          <w:szCs w:val="28"/>
        </w:rPr>
        <w:t xml:space="preserve">     главный агроном                                                                        </w:t>
      </w:r>
      <w:proofErr w:type="spellStart"/>
      <w:r>
        <w:rPr>
          <w:rFonts w:ascii="Times New Roman" w:hAnsi="Times New Roman" w:cs="Times New Roman"/>
          <w:sz w:val="28"/>
          <w:szCs w:val="28"/>
        </w:rPr>
        <w:t>А.Ф.Дорошин</w:t>
      </w:r>
      <w:proofErr w:type="spellEnd"/>
    </w:p>
    <w:p w14:paraId="394313B9" w14:textId="77777777" w:rsidR="00092DCB" w:rsidRDefault="00092DCB" w:rsidP="00092DCB">
      <w:pPr>
        <w:pStyle w:val="ConsPlusNonformat"/>
        <w:rPr>
          <w:rFonts w:ascii="Times New Roman" w:hAnsi="Times New Roman" w:cs="Times New Roman"/>
          <w:sz w:val="28"/>
          <w:szCs w:val="28"/>
        </w:rPr>
      </w:pPr>
    </w:p>
    <w:p w14:paraId="5D586883" w14:textId="77777777" w:rsidR="00092DCB" w:rsidRDefault="00092DCB" w:rsidP="00092DCB">
      <w:pPr>
        <w:pStyle w:val="ConsPlusNonformat"/>
        <w:rPr>
          <w:rFonts w:ascii="Times New Roman" w:hAnsi="Times New Roman" w:cs="Times New Roman"/>
          <w:sz w:val="28"/>
          <w:szCs w:val="28"/>
        </w:rPr>
      </w:pPr>
    </w:p>
    <w:p w14:paraId="23AE4E4C" w14:textId="77777777" w:rsidR="00092DCB" w:rsidRDefault="00092DCB" w:rsidP="00092DCB">
      <w:pPr>
        <w:pStyle w:val="ConsPlusNonformat"/>
        <w:rPr>
          <w:rFonts w:ascii="Times New Roman" w:hAnsi="Times New Roman" w:cs="Times New Roman"/>
          <w:sz w:val="28"/>
          <w:szCs w:val="28"/>
        </w:rPr>
      </w:pPr>
    </w:p>
    <w:p w14:paraId="70FE71E1" w14:textId="77777777" w:rsidR="00092DCB" w:rsidRDefault="00092DCB" w:rsidP="00092DCB">
      <w:pPr>
        <w:pStyle w:val="ConsPlusNonformat"/>
        <w:rPr>
          <w:rFonts w:ascii="Times New Roman" w:hAnsi="Times New Roman" w:cs="Times New Roman"/>
          <w:sz w:val="28"/>
          <w:szCs w:val="28"/>
        </w:rPr>
      </w:pPr>
    </w:p>
    <w:p w14:paraId="331D2D5B" w14:textId="77777777" w:rsidR="00153885" w:rsidRDefault="00153885" w:rsidP="00092DCB">
      <w:pPr>
        <w:autoSpaceDE w:val="0"/>
        <w:autoSpaceDN w:val="0"/>
        <w:adjustRightInd w:val="0"/>
        <w:ind w:firstLine="284"/>
        <w:jc w:val="right"/>
        <w:rPr>
          <w:sz w:val="28"/>
          <w:szCs w:val="28"/>
        </w:rPr>
      </w:pPr>
    </w:p>
    <w:p w14:paraId="2154CA5C" w14:textId="77777777" w:rsidR="00153885" w:rsidRDefault="00153885" w:rsidP="00092DCB">
      <w:pPr>
        <w:autoSpaceDE w:val="0"/>
        <w:autoSpaceDN w:val="0"/>
        <w:adjustRightInd w:val="0"/>
        <w:ind w:firstLine="284"/>
        <w:jc w:val="right"/>
        <w:rPr>
          <w:sz w:val="28"/>
          <w:szCs w:val="28"/>
        </w:rPr>
      </w:pPr>
    </w:p>
    <w:p w14:paraId="77799838" w14:textId="0161D5D4" w:rsidR="00092DCB" w:rsidRPr="00DC4E7E" w:rsidRDefault="00092DCB" w:rsidP="00092DCB">
      <w:pPr>
        <w:autoSpaceDE w:val="0"/>
        <w:autoSpaceDN w:val="0"/>
        <w:adjustRightInd w:val="0"/>
        <w:ind w:firstLine="284"/>
        <w:jc w:val="right"/>
        <w:rPr>
          <w:sz w:val="28"/>
          <w:szCs w:val="28"/>
        </w:rPr>
      </w:pPr>
      <w:r w:rsidRPr="00DC4E7E">
        <w:rPr>
          <w:sz w:val="28"/>
          <w:szCs w:val="28"/>
        </w:rPr>
        <w:lastRenderedPageBreak/>
        <w:t xml:space="preserve">  Приложение </w:t>
      </w:r>
    </w:p>
    <w:p w14:paraId="0ED18DFA" w14:textId="77777777" w:rsidR="00092DCB" w:rsidRPr="00DC4E7E" w:rsidRDefault="00092DCB" w:rsidP="00092DCB">
      <w:pPr>
        <w:autoSpaceDE w:val="0"/>
        <w:autoSpaceDN w:val="0"/>
        <w:adjustRightInd w:val="0"/>
        <w:ind w:firstLine="284"/>
        <w:jc w:val="right"/>
        <w:rPr>
          <w:sz w:val="28"/>
          <w:szCs w:val="28"/>
        </w:rPr>
      </w:pPr>
      <w:r w:rsidRPr="00DC4E7E">
        <w:rPr>
          <w:sz w:val="28"/>
          <w:szCs w:val="28"/>
        </w:rPr>
        <w:t>к Приказу от 30.12.2020 № 35</w:t>
      </w:r>
    </w:p>
    <w:p w14:paraId="184061CD" w14:textId="77777777" w:rsidR="00092DCB" w:rsidRPr="00DC4E7E" w:rsidRDefault="00092DCB" w:rsidP="00092DCB">
      <w:pPr>
        <w:autoSpaceDE w:val="0"/>
        <w:autoSpaceDN w:val="0"/>
        <w:adjustRightInd w:val="0"/>
        <w:ind w:firstLine="284"/>
        <w:jc w:val="both"/>
        <w:rPr>
          <w:sz w:val="28"/>
          <w:szCs w:val="28"/>
        </w:rPr>
      </w:pPr>
    </w:p>
    <w:p w14:paraId="78F4AEDD" w14:textId="77777777" w:rsidR="00092DCB" w:rsidRPr="00DC4E7E" w:rsidRDefault="00092DCB" w:rsidP="00092DCB">
      <w:pPr>
        <w:pStyle w:val="ConsPlusNormal"/>
        <w:ind w:firstLine="284"/>
        <w:jc w:val="center"/>
        <w:rPr>
          <w:b w:val="0"/>
          <w:szCs w:val="28"/>
        </w:rPr>
      </w:pPr>
      <w:r w:rsidRPr="00DC4E7E">
        <w:rPr>
          <w:b w:val="0"/>
          <w:szCs w:val="28"/>
        </w:rPr>
        <w:t>В разделе 1. «Организационные положения»:</w:t>
      </w:r>
    </w:p>
    <w:p w14:paraId="5DE559BB" w14:textId="77777777" w:rsidR="00092DCB" w:rsidRPr="00DC4E7E" w:rsidRDefault="00092DCB" w:rsidP="00092DCB">
      <w:pPr>
        <w:autoSpaceDE w:val="0"/>
        <w:autoSpaceDN w:val="0"/>
        <w:adjustRightInd w:val="0"/>
        <w:ind w:firstLine="284"/>
        <w:jc w:val="both"/>
        <w:rPr>
          <w:sz w:val="28"/>
          <w:szCs w:val="28"/>
        </w:rPr>
      </w:pPr>
    </w:p>
    <w:p w14:paraId="42B0481B" w14:textId="77777777" w:rsidR="00092DCB" w:rsidRPr="00DC4E7E" w:rsidRDefault="00092DCB" w:rsidP="00092DCB">
      <w:pPr>
        <w:pStyle w:val="ConsPlusNormal"/>
        <w:ind w:firstLine="284"/>
        <w:rPr>
          <w:b w:val="0"/>
          <w:szCs w:val="28"/>
        </w:rPr>
      </w:pPr>
      <w:r w:rsidRPr="00DC4E7E">
        <w:rPr>
          <w:b w:val="0"/>
          <w:szCs w:val="28"/>
        </w:rPr>
        <w:t>-  пункт 1.1. после абзаца тринадцать  дополнить абзацами следующего содержания:</w:t>
      </w:r>
    </w:p>
    <w:p w14:paraId="29D4E221" w14:textId="77777777" w:rsidR="00092DCB" w:rsidRPr="00DC4E7E" w:rsidRDefault="00092DCB" w:rsidP="00092DCB">
      <w:pPr>
        <w:autoSpaceDE w:val="0"/>
        <w:autoSpaceDN w:val="0"/>
        <w:adjustRightInd w:val="0"/>
        <w:jc w:val="both"/>
        <w:rPr>
          <w:sz w:val="28"/>
          <w:szCs w:val="28"/>
        </w:rPr>
      </w:pPr>
      <w:r w:rsidRPr="00DC4E7E">
        <w:rPr>
          <w:sz w:val="28"/>
          <w:szCs w:val="28"/>
          <w:lang w:bidi="mr-IN"/>
        </w:rPr>
        <w:t xml:space="preserve">« </w:t>
      </w:r>
      <w:r w:rsidRPr="00DC4E7E">
        <w:rPr>
          <w:sz w:val="28"/>
          <w:szCs w:val="28"/>
        </w:rPr>
        <w:t xml:space="preserve">- Федеральный </w:t>
      </w:r>
      <w:hyperlink r:id="rId8" w:history="1">
        <w:r w:rsidRPr="00DC4E7E">
          <w:rPr>
            <w:rStyle w:val="a3"/>
            <w:rFonts w:eastAsia="Calibri"/>
            <w:sz w:val="28"/>
            <w:szCs w:val="28"/>
          </w:rPr>
          <w:t>стандарт</w:t>
        </w:r>
      </w:hyperlink>
      <w:r w:rsidRPr="00DC4E7E">
        <w:rPr>
          <w:sz w:val="28"/>
          <w:szCs w:val="28"/>
        </w:rPr>
        <w:t xml:space="preserve"> бухгалтерского учета государственных финансов "Выплаты персоналу", утвержденный Приказом Минфина России от 15.11.2019 N 184н;</w:t>
      </w:r>
    </w:p>
    <w:p w14:paraId="66F3C7DB" w14:textId="77777777" w:rsidR="00092DCB" w:rsidRPr="00DC4E7E" w:rsidRDefault="00092DCB" w:rsidP="00092DCB">
      <w:pPr>
        <w:autoSpaceDE w:val="0"/>
        <w:autoSpaceDN w:val="0"/>
        <w:adjustRightInd w:val="0"/>
        <w:jc w:val="both"/>
        <w:rPr>
          <w:sz w:val="28"/>
          <w:szCs w:val="28"/>
        </w:rPr>
      </w:pPr>
      <w:r w:rsidRPr="00DC4E7E">
        <w:rPr>
          <w:sz w:val="28"/>
          <w:szCs w:val="28"/>
        </w:rPr>
        <w:t xml:space="preserve">- Федеральный </w:t>
      </w:r>
      <w:hyperlink r:id="rId9" w:history="1">
        <w:r w:rsidRPr="00DC4E7E">
          <w:rPr>
            <w:rStyle w:val="a3"/>
            <w:rFonts w:eastAsia="Calibri"/>
            <w:sz w:val="28"/>
            <w:szCs w:val="28"/>
          </w:rPr>
          <w:t>стандарт</w:t>
        </w:r>
      </w:hyperlink>
      <w:r w:rsidRPr="00DC4E7E">
        <w:rPr>
          <w:sz w:val="28"/>
          <w:szCs w:val="28"/>
        </w:rPr>
        <w:t xml:space="preserve"> бухгалтерского учета государственных финансов "Финансовые инструменты", утвержденный Приказом Минфина России от 30.06.2020 N 129н.»</w:t>
      </w:r>
    </w:p>
    <w:p w14:paraId="0B281011" w14:textId="77777777" w:rsidR="00092DCB" w:rsidRPr="00DC4E7E" w:rsidRDefault="00092DCB" w:rsidP="00092DCB">
      <w:pPr>
        <w:autoSpaceDE w:val="0"/>
        <w:autoSpaceDN w:val="0"/>
        <w:adjustRightInd w:val="0"/>
        <w:jc w:val="both"/>
        <w:rPr>
          <w:sz w:val="28"/>
          <w:szCs w:val="28"/>
        </w:rPr>
      </w:pPr>
      <w:r w:rsidRPr="00DC4E7E">
        <w:rPr>
          <w:sz w:val="28"/>
          <w:szCs w:val="28"/>
        </w:rPr>
        <w:t xml:space="preserve"> - дополнить пунктом 1.22 следующего содержания:</w:t>
      </w:r>
    </w:p>
    <w:p w14:paraId="781AB92D" w14:textId="77777777" w:rsidR="00092DCB" w:rsidRPr="00DC4E7E" w:rsidRDefault="00092DCB" w:rsidP="00092DCB">
      <w:pPr>
        <w:autoSpaceDE w:val="0"/>
        <w:autoSpaceDN w:val="0"/>
        <w:adjustRightInd w:val="0"/>
        <w:jc w:val="both"/>
        <w:rPr>
          <w:sz w:val="28"/>
          <w:szCs w:val="28"/>
        </w:rPr>
      </w:pPr>
      <w:r w:rsidRPr="00DC4E7E">
        <w:rPr>
          <w:sz w:val="28"/>
          <w:szCs w:val="28"/>
        </w:rPr>
        <w:t xml:space="preserve"> «1.22. Новые формы первичных учетных документов,  установленные Приказом Минфина Российской Федерации от 15.06.2020 № 103н, в связи с отсутствием организационной и технической возможности их формирования,                  хранения и подписания в виде электронных документов в муниципальном казенном учреждении «Управление развития агропромышленного комплекса» муниципального района Похвистневский Самарской области не применяются. Для оформления фактов хозяйственной жизни применяются формы первичных учетных документов, утвержденные Приказом Минфина России от 30 марта 2015 г. № 52н и унифицированные формы первичных учетных документов, утвержденные Росстатом, которые по своему содержанию аналогичны новым документам.» </w:t>
      </w:r>
    </w:p>
    <w:p w14:paraId="6B187C50" w14:textId="0085AEAD" w:rsidR="00092DCB" w:rsidRPr="00DC4E7E" w:rsidRDefault="00092DCB" w:rsidP="00DC4E7E">
      <w:pPr>
        <w:autoSpaceDE w:val="0"/>
        <w:autoSpaceDN w:val="0"/>
        <w:adjustRightInd w:val="0"/>
        <w:ind w:firstLine="284"/>
        <w:jc w:val="both"/>
        <w:rPr>
          <w:sz w:val="28"/>
          <w:szCs w:val="28"/>
        </w:rPr>
      </w:pPr>
      <w:r w:rsidRPr="00DC4E7E">
        <w:rPr>
          <w:sz w:val="28"/>
          <w:szCs w:val="28"/>
        </w:rPr>
        <w:t xml:space="preserve">                                                                       </w:t>
      </w:r>
    </w:p>
    <w:p w14:paraId="2566024C" w14:textId="77777777" w:rsidR="00092DCB" w:rsidRPr="00DC4E7E" w:rsidRDefault="00092DCB" w:rsidP="00092DCB">
      <w:pPr>
        <w:autoSpaceDE w:val="0"/>
        <w:autoSpaceDN w:val="0"/>
        <w:adjustRightInd w:val="0"/>
        <w:ind w:firstLine="284"/>
        <w:jc w:val="center"/>
        <w:rPr>
          <w:color w:val="000000"/>
          <w:sz w:val="28"/>
          <w:szCs w:val="28"/>
        </w:rPr>
      </w:pPr>
      <w:r w:rsidRPr="00DC4E7E">
        <w:rPr>
          <w:color w:val="000000"/>
          <w:sz w:val="28"/>
          <w:szCs w:val="28"/>
        </w:rPr>
        <w:t>Раздел 6. «Финансовые результаты» изложить  в следующей редакции:</w:t>
      </w:r>
    </w:p>
    <w:p w14:paraId="5572F38D" w14:textId="77777777" w:rsidR="00092DCB" w:rsidRPr="00DC4E7E" w:rsidRDefault="00092DCB" w:rsidP="00092DCB">
      <w:pPr>
        <w:autoSpaceDE w:val="0"/>
        <w:autoSpaceDN w:val="0"/>
        <w:adjustRightInd w:val="0"/>
        <w:ind w:firstLine="284"/>
        <w:jc w:val="center"/>
        <w:rPr>
          <w:color w:val="000000"/>
          <w:sz w:val="28"/>
          <w:szCs w:val="28"/>
        </w:rPr>
      </w:pPr>
    </w:p>
    <w:p w14:paraId="35F64F2D" w14:textId="77777777" w:rsidR="00092DCB" w:rsidRPr="00DC4E7E" w:rsidRDefault="00092DCB" w:rsidP="00092DCB">
      <w:pPr>
        <w:autoSpaceDE w:val="0"/>
        <w:autoSpaceDN w:val="0"/>
        <w:adjustRightInd w:val="0"/>
        <w:ind w:firstLine="284"/>
        <w:jc w:val="center"/>
        <w:rPr>
          <w:color w:val="000000"/>
          <w:sz w:val="28"/>
          <w:szCs w:val="28"/>
        </w:rPr>
      </w:pPr>
      <w:r w:rsidRPr="00DC4E7E">
        <w:rPr>
          <w:color w:val="000000"/>
          <w:sz w:val="28"/>
          <w:szCs w:val="28"/>
        </w:rPr>
        <w:t>«Раздел 6. Финансовые результаты</w:t>
      </w:r>
    </w:p>
    <w:p w14:paraId="45483ADA" w14:textId="77777777" w:rsidR="00092DCB" w:rsidRPr="00DC4E7E" w:rsidRDefault="00092DCB" w:rsidP="00092DCB">
      <w:pPr>
        <w:autoSpaceDE w:val="0"/>
        <w:autoSpaceDN w:val="0"/>
        <w:adjustRightInd w:val="0"/>
        <w:ind w:firstLine="284"/>
        <w:jc w:val="center"/>
        <w:rPr>
          <w:color w:val="000000"/>
          <w:sz w:val="28"/>
          <w:szCs w:val="28"/>
        </w:rPr>
      </w:pPr>
    </w:p>
    <w:p w14:paraId="7F069E4D" w14:textId="77777777" w:rsidR="00092DCB" w:rsidRPr="00DC4E7E" w:rsidRDefault="00092DCB" w:rsidP="00092DCB">
      <w:pPr>
        <w:pStyle w:val="2"/>
        <w:spacing w:before="0" w:after="0" w:line="240" w:lineRule="auto"/>
        <w:rPr>
          <w:rFonts w:ascii="Times New Roman" w:hAnsi="Times New Roman"/>
          <w:b w:val="0"/>
          <w:bCs w:val="0"/>
        </w:rPr>
      </w:pPr>
      <w:bookmarkStart w:id="0" w:name="_ref_1-4c671d0474494a"/>
      <w:r w:rsidRPr="00DC4E7E">
        <w:rPr>
          <w:rFonts w:ascii="Times New Roman" w:hAnsi="Times New Roman"/>
          <w:b w:val="0"/>
          <w:bCs w:val="0"/>
        </w:rPr>
        <w:t>6.1. Как расходы будущих периодов учитываются расходы на:</w:t>
      </w:r>
      <w:bookmarkEnd w:id="0"/>
    </w:p>
    <w:p w14:paraId="3BF3D966" w14:textId="77777777" w:rsidR="00092DCB" w:rsidRPr="00DC4E7E" w:rsidRDefault="00092DCB" w:rsidP="00092DCB">
      <w:pPr>
        <w:pStyle w:val="a4"/>
        <w:widowControl/>
        <w:numPr>
          <w:ilvl w:val="1"/>
          <w:numId w:val="1"/>
        </w:numPr>
        <w:ind w:left="0"/>
        <w:jc w:val="both"/>
        <w:rPr>
          <w:rFonts w:ascii="Times New Roman" w:hAnsi="Times New Roman" w:cs="Times New Roman"/>
          <w:sz w:val="28"/>
          <w:szCs w:val="28"/>
        </w:rPr>
      </w:pPr>
      <w:r w:rsidRPr="00DC4E7E">
        <w:rPr>
          <w:rFonts w:ascii="Times New Roman" w:hAnsi="Times New Roman" w:cs="Times New Roman"/>
          <w:sz w:val="28"/>
          <w:szCs w:val="28"/>
        </w:rPr>
        <w:t>страхование имущества, гражданской ответственности;</w:t>
      </w:r>
    </w:p>
    <w:p w14:paraId="14E7E76A" w14:textId="77777777" w:rsidR="00092DCB" w:rsidRPr="00DC4E7E" w:rsidRDefault="00092DCB" w:rsidP="00092DCB">
      <w:pPr>
        <w:autoSpaceDE w:val="0"/>
        <w:autoSpaceDN w:val="0"/>
        <w:adjustRightInd w:val="0"/>
        <w:jc w:val="both"/>
        <w:rPr>
          <w:sz w:val="28"/>
          <w:szCs w:val="28"/>
        </w:rPr>
      </w:pPr>
      <w:r w:rsidRPr="00DC4E7E">
        <w:rPr>
          <w:sz w:val="28"/>
          <w:szCs w:val="28"/>
        </w:rPr>
        <w:t>-  выплату отпускных за неотработанные дни отпуска.</w:t>
      </w:r>
    </w:p>
    <w:p w14:paraId="1FA57A51" w14:textId="77777777" w:rsidR="00092DCB" w:rsidRPr="00DC4E7E" w:rsidRDefault="00092DCB" w:rsidP="00092DCB">
      <w:pPr>
        <w:rPr>
          <w:i/>
          <w:sz w:val="28"/>
          <w:szCs w:val="28"/>
        </w:rPr>
      </w:pPr>
      <w:r w:rsidRPr="00DC4E7E">
        <w:rPr>
          <w:i/>
          <w:sz w:val="28"/>
          <w:szCs w:val="28"/>
        </w:rPr>
        <w:t xml:space="preserve">(Основание: </w:t>
      </w:r>
      <w:hyperlink r:id="rId10" w:history="1">
        <w:r w:rsidRPr="00DC4E7E">
          <w:rPr>
            <w:rStyle w:val="a3"/>
            <w:rFonts w:eastAsia="Calibri"/>
            <w:i/>
            <w:sz w:val="28"/>
            <w:szCs w:val="28"/>
          </w:rPr>
          <w:t>п. 302</w:t>
        </w:r>
      </w:hyperlink>
      <w:r w:rsidRPr="00DC4E7E">
        <w:rPr>
          <w:i/>
          <w:sz w:val="28"/>
          <w:szCs w:val="28"/>
        </w:rPr>
        <w:t xml:space="preserve"> Инструкции № 157н)</w:t>
      </w:r>
    </w:p>
    <w:p w14:paraId="308A0E77" w14:textId="77777777" w:rsidR="00092DCB" w:rsidRPr="00DC4E7E" w:rsidRDefault="00092DCB" w:rsidP="00DC4E7E">
      <w:pPr>
        <w:pStyle w:val="2"/>
        <w:spacing w:before="0" w:after="0" w:line="240" w:lineRule="auto"/>
        <w:jc w:val="both"/>
        <w:rPr>
          <w:rFonts w:ascii="Times New Roman" w:hAnsi="Times New Roman"/>
          <w:b w:val="0"/>
          <w:bCs w:val="0"/>
        </w:rPr>
      </w:pPr>
      <w:bookmarkStart w:id="1" w:name="_ref_1-7b766f6e05004a"/>
      <w:r w:rsidRPr="00DC4E7E">
        <w:rPr>
          <w:rFonts w:ascii="Times New Roman" w:hAnsi="Times New Roman"/>
          <w:b w:val="0"/>
          <w:bCs w:val="0"/>
        </w:rPr>
        <w:t>6.2. Расходы на страхование имущества (гражданской ответственности), произведенные в отчетном периоде,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1"/>
    </w:p>
    <w:p w14:paraId="3B59BE7A" w14:textId="77777777" w:rsidR="00092DCB" w:rsidRPr="00DC4E7E" w:rsidRDefault="00092DCB" w:rsidP="00092DCB">
      <w:pPr>
        <w:rPr>
          <w:i/>
          <w:sz w:val="28"/>
          <w:szCs w:val="28"/>
        </w:rPr>
      </w:pPr>
      <w:r w:rsidRPr="00DC4E7E">
        <w:rPr>
          <w:i/>
          <w:sz w:val="28"/>
          <w:szCs w:val="28"/>
        </w:rPr>
        <w:t xml:space="preserve">(Основание: </w:t>
      </w:r>
      <w:hyperlink r:id="rId11" w:history="1">
        <w:r w:rsidRPr="00DC4E7E">
          <w:rPr>
            <w:rStyle w:val="a3"/>
            <w:rFonts w:eastAsia="Calibri"/>
            <w:i/>
            <w:sz w:val="28"/>
            <w:szCs w:val="28"/>
          </w:rPr>
          <w:t>п. 302</w:t>
        </w:r>
      </w:hyperlink>
      <w:r w:rsidRPr="00DC4E7E">
        <w:rPr>
          <w:i/>
          <w:sz w:val="28"/>
          <w:szCs w:val="28"/>
        </w:rPr>
        <w:t xml:space="preserve"> Инструкции № 157н)</w:t>
      </w:r>
    </w:p>
    <w:p w14:paraId="30082BA1" w14:textId="77777777" w:rsidR="00092DCB" w:rsidRPr="00DC4E7E" w:rsidRDefault="00092DCB" w:rsidP="00DC4E7E">
      <w:pPr>
        <w:pStyle w:val="2"/>
        <w:spacing w:before="0" w:after="0" w:line="240" w:lineRule="auto"/>
        <w:jc w:val="both"/>
        <w:rPr>
          <w:rFonts w:ascii="Times New Roman" w:hAnsi="Times New Roman"/>
          <w:b w:val="0"/>
          <w:bCs w:val="0"/>
        </w:rPr>
      </w:pPr>
      <w:bookmarkStart w:id="2" w:name="_ref_1-9acfb7b8eb8b4a"/>
      <w:r w:rsidRPr="00DC4E7E">
        <w:rPr>
          <w:rFonts w:ascii="Times New Roman" w:hAnsi="Times New Roman"/>
          <w:b w:val="0"/>
          <w:bCs w:val="0"/>
        </w:rPr>
        <w:t>6.3. Расходы на выплату отпускных, произведенные в отчетном периоде, относятся на финансовый результат текущего финансового года ежемесячно в размере, соответствующем отработанному периоду, дающему право на предоставление отпуска.</w:t>
      </w:r>
      <w:bookmarkEnd w:id="2"/>
    </w:p>
    <w:p w14:paraId="447E932F" w14:textId="77777777" w:rsidR="00092DCB" w:rsidRPr="00DC4E7E" w:rsidRDefault="00092DCB" w:rsidP="00DC4E7E">
      <w:pPr>
        <w:jc w:val="both"/>
        <w:rPr>
          <w:i/>
          <w:sz w:val="28"/>
          <w:szCs w:val="28"/>
        </w:rPr>
      </w:pPr>
      <w:r w:rsidRPr="00DC4E7E">
        <w:rPr>
          <w:i/>
          <w:sz w:val="28"/>
          <w:szCs w:val="28"/>
        </w:rPr>
        <w:t xml:space="preserve">(Основание: </w:t>
      </w:r>
      <w:hyperlink r:id="rId12" w:history="1">
        <w:r w:rsidRPr="00DC4E7E">
          <w:rPr>
            <w:rStyle w:val="a3"/>
            <w:rFonts w:eastAsia="Calibri"/>
            <w:i/>
            <w:sz w:val="28"/>
            <w:szCs w:val="28"/>
          </w:rPr>
          <w:t>п. 302</w:t>
        </w:r>
      </w:hyperlink>
      <w:r w:rsidRPr="00DC4E7E">
        <w:rPr>
          <w:i/>
          <w:sz w:val="28"/>
          <w:szCs w:val="28"/>
        </w:rPr>
        <w:t xml:space="preserve"> Инструкции № 157н)</w:t>
      </w:r>
    </w:p>
    <w:p w14:paraId="46E147CB" w14:textId="77777777" w:rsidR="00092DCB" w:rsidRPr="00DC4E7E" w:rsidRDefault="00092DCB" w:rsidP="00092DCB">
      <w:pPr>
        <w:rPr>
          <w:sz w:val="28"/>
          <w:szCs w:val="28"/>
        </w:rPr>
      </w:pPr>
    </w:p>
    <w:p w14:paraId="4B8C08CB" w14:textId="77777777" w:rsidR="00092DCB" w:rsidRPr="00DC4E7E" w:rsidRDefault="00092DCB" w:rsidP="00DC4E7E">
      <w:pPr>
        <w:pStyle w:val="1"/>
        <w:jc w:val="both"/>
        <w:rPr>
          <w:b w:val="0"/>
          <w:bCs w:val="0"/>
          <w:sz w:val="28"/>
          <w:szCs w:val="28"/>
        </w:rPr>
      </w:pPr>
      <w:r w:rsidRPr="00DC4E7E">
        <w:rPr>
          <w:b w:val="0"/>
          <w:bCs w:val="0"/>
          <w:sz w:val="28"/>
          <w:szCs w:val="28"/>
        </w:rPr>
        <w:t xml:space="preserve"> 6.4. В учете формируется резерв предстоящих расходов - 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14:paraId="563A299D" w14:textId="77777777" w:rsidR="00092DCB" w:rsidRPr="00DC4E7E" w:rsidRDefault="00092DCB" w:rsidP="00DC4E7E">
      <w:pPr>
        <w:pStyle w:val="1"/>
        <w:jc w:val="both"/>
        <w:rPr>
          <w:b w:val="0"/>
          <w:bCs w:val="0"/>
          <w:sz w:val="28"/>
          <w:szCs w:val="28"/>
        </w:rPr>
      </w:pPr>
      <w:r w:rsidRPr="00DC4E7E">
        <w:rPr>
          <w:b w:val="0"/>
          <w:bCs w:val="0"/>
          <w:i w:val="0"/>
          <w:iCs w:val="0"/>
          <w:sz w:val="28"/>
          <w:szCs w:val="28"/>
        </w:rPr>
        <w:t xml:space="preserve">  (Основание: </w:t>
      </w:r>
      <w:hyperlink r:id="rId13" w:history="1">
        <w:r w:rsidRPr="00DC4E7E">
          <w:rPr>
            <w:rStyle w:val="a3"/>
            <w:b w:val="0"/>
            <w:bCs w:val="0"/>
            <w:i w:val="0"/>
            <w:iCs w:val="0"/>
            <w:sz w:val="28"/>
            <w:szCs w:val="28"/>
            <w:u w:val="none"/>
          </w:rPr>
          <w:t>п. 302.1</w:t>
        </w:r>
      </w:hyperlink>
      <w:r w:rsidRPr="00DC4E7E">
        <w:rPr>
          <w:b w:val="0"/>
          <w:bCs w:val="0"/>
          <w:i w:val="0"/>
          <w:iCs w:val="0"/>
          <w:sz w:val="28"/>
          <w:szCs w:val="28"/>
        </w:rPr>
        <w:t xml:space="preserve"> Инструкции N 157н, </w:t>
      </w:r>
      <w:hyperlink r:id="rId14" w:history="1">
        <w:r w:rsidRPr="00DC4E7E">
          <w:rPr>
            <w:rStyle w:val="a3"/>
            <w:b w:val="0"/>
            <w:bCs w:val="0"/>
            <w:i w:val="0"/>
            <w:iCs w:val="0"/>
            <w:sz w:val="28"/>
            <w:szCs w:val="28"/>
            <w:u w:val="none"/>
          </w:rPr>
          <w:t>п. 6</w:t>
        </w:r>
      </w:hyperlink>
      <w:r w:rsidRPr="00DC4E7E">
        <w:rPr>
          <w:b w:val="0"/>
          <w:bCs w:val="0"/>
          <w:i w:val="0"/>
          <w:iCs w:val="0"/>
          <w:sz w:val="28"/>
          <w:szCs w:val="28"/>
        </w:rPr>
        <w:t xml:space="preserve"> СГС "Резервы</w:t>
      </w:r>
      <w:r w:rsidRPr="00DC4E7E">
        <w:rPr>
          <w:b w:val="0"/>
          <w:bCs w:val="0"/>
          <w:sz w:val="28"/>
          <w:szCs w:val="28"/>
        </w:rPr>
        <w:t>"</w:t>
      </w:r>
      <w:r w:rsidRPr="00DC4E7E">
        <w:rPr>
          <w:b w:val="0"/>
          <w:bCs w:val="0"/>
          <w:i w:val="0"/>
          <w:iCs w:val="0"/>
          <w:sz w:val="28"/>
          <w:szCs w:val="28"/>
        </w:rPr>
        <w:t>)</w:t>
      </w:r>
    </w:p>
    <w:p w14:paraId="105B4C06" w14:textId="77777777" w:rsidR="00092DCB" w:rsidRPr="00DC4E7E" w:rsidRDefault="00092DCB" w:rsidP="00DC4E7E">
      <w:pPr>
        <w:autoSpaceDE w:val="0"/>
        <w:autoSpaceDN w:val="0"/>
        <w:adjustRightInd w:val="0"/>
        <w:jc w:val="both"/>
        <w:rPr>
          <w:sz w:val="28"/>
          <w:szCs w:val="28"/>
        </w:rPr>
      </w:pPr>
      <w:r w:rsidRPr="00DC4E7E">
        <w:rPr>
          <w:sz w:val="28"/>
          <w:szCs w:val="28"/>
        </w:rPr>
        <w:t xml:space="preserve">6.5. 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 рассчитывается исходя из среднедневного заработка каждого работника. Сумма резерва определяется по формуле, приведенной в </w:t>
      </w:r>
      <w:hyperlink r:id="rId15" w:history="1">
        <w:r w:rsidRPr="00DC4E7E">
          <w:rPr>
            <w:rStyle w:val="a3"/>
            <w:rFonts w:eastAsia="Calibri"/>
            <w:sz w:val="28"/>
            <w:szCs w:val="28"/>
          </w:rPr>
          <w:t>п. 2.5</w:t>
        </w:r>
      </w:hyperlink>
      <w:r w:rsidRPr="00DC4E7E">
        <w:rPr>
          <w:sz w:val="28"/>
          <w:szCs w:val="28"/>
        </w:rPr>
        <w:t xml:space="preserve"> Приложения N 8 к настоящей Учетной политике.</w:t>
      </w:r>
    </w:p>
    <w:p w14:paraId="19802972" w14:textId="77777777" w:rsidR="00092DCB" w:rsidRPr="00DC4E7E" w:rsidRDefault="00092DCB" w:rsidP="00DC4E7E">
      <w:pPr>
        <w:autoSpaceDE w:val="0"/>
        <w:autoSpaceDN w:val="0"/>
        <w:adjustRightInd w:val="0"/>
        <w:jc w:val="both"/>
        <w:rPr>
          <w:sz w:val="28"/>
          <w:szCs w:val="28"/>
        </w:rPr>
      </w:pPr>
      <w:r w:rsidRPr="00DC4E7E">
        <w:rPr>
          <w:i/>
          <w:iCs/>
          <w:sz w:val="28"/>
          <w:szCs w:val="28"/>
        </w:rPr>
        <w:t xml:space="preserve">(Основание: </w:t>
      </w:r>
      <w:hyperlink r:id="rId16" w:history="1">
        <w:r w:rsidRPr="00DC4E7E">
          <w:rPr>
            <w:rStyle w:val="a3"/>
            <w:rFonts w:eastAsia="Calibri"/>
            <w:i/>
            <w:iCs/>
            <w:sz w:val="28"/>
            <w:szCs w:val="28"/>
          </w:rPr>
          <w:t>п. 10</w:t>
        </w:r>
      </w:hyperlink>
      <w:r w:rsidRPr="00DC4E7E">
        <w:rPr>
          <w:i/>
          <w:iCs/>
          <w:sz w:val="28"/>
          <w:szCs w:val="28"/>
        </w:rPr>
        <w:t xml:space="preserve"> СГС "Выплаты персоналу")</w:t>
      </w:r>
    </w:p>
    <w:p w14:paraId="1C9E499B" w14:textId="77777777" w:rsidR="00092DCB" w:rsidRPr="00DC4E7E" w:rsidRDefault="00092DCB" w:rsidP="00DC4E7E">
      <w:pPr>
        <w:pStyle w:val="2"/>
        <w:spacing w:before="0" w:after="0" w:line="240" w:lineRule="auto"/>
        <w:ind w:left="142"/>
        <w:jc w:val="both"/>
        <w:rPr>
          <w:rFonts w:ascii="Times New Roman" w:hAnsi="Times New Roman"/>
          <w:b w:val="0"/>
          <w:bCs w:val="0"/>
        </w:rPr>
      </w:pPr>
      <w:r w:rsidRPr="00DC4E7E">
        <w:rPr>
          <w:rFonts w:ascii="Times New Roman" w:hAnsi="Times New Roman"/>
          <w:b w:val="0"/>
          <w:bCs w:val="0"/>
        </w:rPr>
        <w:t xml:space="preserve">6.6. Аналитический учет резервов предстоящих расходов ведется в Карточке учета средств и расчетов </w:t>
      </w:r>
      <w:hyperlink r:id="rId17" w:history="1">
        <w:r w:rsidRPr="00DC4E7E">
          <w:rPr>
            <w:rStyle w:val="a3"/>
            <w:rFonts w:ascii="Times New Roman" w:hAnsi="Times New Roman"/>
            <w:b w:val="0"/>
            <w:bCs w:val="0"/>
          </w:rPr>
          <w:t>(ф. 0504051)</w:t>
        </w:r>
      </w:hyperlink>
      <w:bookmarkStart w:id="3" w:name="_ref_1-c1a65cda3f114f"/>
      <w:r w:rsidRPr="00DC4E7E">
        <w:rPr>
          <w:rFonts w:ascii="Times New Roman" w:hAnsi="Times New Roman"/>
          <w:b w:val="0"/>
          <w:bCs w:val="0"/>
        </w:rPr>
        <w:t>.</w:t>
      </w:r>
      <w:bookmarkEnd w:id="3"/>
    </w:p>
    <w:p w14:paraId="7F7A76D4" w14:textId="77777777" w:rsidR="00092DCB" w:rsidRPr="00DC4E7E" w:rsidRDefault="00092DCB" w:rsidP="00DC4E7E">
      <w:pPr>
        <w:jc w:val="both"/>
        <w:rPr>
          <w:i/>
          <w:sz w:val="28"/>
          <w:szCs w:val="28"/>
        </w:rPr>
      </w:pPr>
      <w:bookmarkStart w:id="4" w:name="_Hlk29045828"/>
      <w:r w:rsidRPr="00DC4E7E">
        <w:rPr>
          <w:i/>
          <w:sz w:val="28"/>
          <w:szCs w:val="28"/>
        </w:rPr>
        <w:t xml:space="preserve">   (Основание: </w:t>
      </w:r>
      <w:hyperlink r:id="rId18" w:history="1">
        <w:r w:rsidRPr="00DC4E7E">
          <w:rPr>
            <w:rStyle w:val="a3"/>
            <w:rFonts w:eastAsia="Calibri"/>
            <w:i/>
            <w:sz w:val="28"/>
            <w:szCs w:val="28"/>
          </w:rPr>
          <w:t>п. 302.1</w:t>
        </w:r>
      </w:hyperlink>
      <w:r w:rsidRPr="00DC4E7E">
        <w:rPr>
          <w:i/>
          <w:sz w:val="28"/>
          <w:szCs w:val="28"/>
        </w:rPr>
        <w:t xml:space="preserve"> Инструкции № 157н)</w:t>
      </w:r>
    </w:p>
    <w:p w14:paraId="278867CA" w14:textId="77777777" w:rsidR="00092DCB" w:rsidRPr="00DC4E7E" w:rsidRDefault="00092DCB" w:rsidP="00DC4E7E">
      <w:pPr>
        <w:pStyle w:val="2"/>
        <w:spacing w:before="0" w:after="0" w:line="240" w:lineRule="auto"/>
        <w:jc w:val="both"/>
        <w:rPr>
          <w:rFonts w:ascii="Times New Roman" w:hAnsi="Times New Roman"/>
          <w:b w:val="0"/>
          <w:bCs w:val="0"/>
        </w:rPr>
      </w:pPr>
      <w:bookmarkStart w:id="5" w:name="_ref_1-4e68481be8924f"/>
      <w:r w:rsidRPr="00DC4E7E">
        <w:rPr>
          <w:rFonts w:ascii="Times New Roman" w:hAnsi="Times New Roman"/>
          <w:b w:val="0"/>
          <w:bCs w:val="0"/>
        </w:rPr>
        <w:t xml:space="preserve">  6.7. На счете финансовых результатов прошлых отчетных периодов устанавливаются дополнительные коды по годам формирования .</w:t>
      </w:r>
      <w:bookmarkEnd w:id="5"/>
    </w:p>
    <w:p w14:paraId="37026C7A" w14:textId="77777777" w:rsidR="00092DCB" w:rsidRPr="00DC4E7E" w:rsidRDefault="00092DCB" w:rsidP="00DC4E7E">
      <w:pPr>
        <w:jc w:val="both"/>
        <w:rPr>
          <w:sz w:val="28"/>
          <w:szCs w:val="28"/>
        </w:rPr>
      </w:pPr>
      <w:r w:rsidRPr="00DC4E7E">
        <w:rPr>
          <w:i/>
          <w:sz w:val="28"/>
          <w:szCs w:val="28"/>
        </w:rPr>
        <w:t xml:space="preserve">  (Основание: </w:t>
      </w:r>
      <w:hyperlink r:id="rId19" w:history="1">
        <w:r w:rsidRPr="00DC4E7E">
          <w:rPr>
            <w:rStyle w:val="a3"/>
            <w:rFonts w:eastAsia="Calibri"/>
            <w:i/>
            <w:sz w:val="28"/>
            <w:szCs w:val="28"/>
          </w:rPr>
          <w:t>п. 300</w:t>
        </w:r>
      </w:hyperlink>
      <w:r w:rsidRPr="00DC4E7E">
        <w:rPr>
          <w:i/>
          <w:sz w:val="28"/>
          <w:szCs w:val="28"/>
        </w:rPr>
        <w:t xml:space="preserve"> Инструкции № 157н)»</w:t>
      </w:r>
    </w:p>
    <w:bookmarkEnd w:id="4"/>
    <w:p w14:paraId="2133F209" w14:textId="77777777" w:rsidR="00092DCB" w:rsidRPr="00DC4E7E" w:rsidRDefault="00092DCB" w:rsidP="00DC4E7E">
      <w:pPr>
        <w:autoSpaceDE w:val="0"/>
        <w:autoSpaceDN w:val="0"/>
        <w:adjustRightInd w:val="0"/>
        <w:ind w:firstLine="284"/>
        <w:jc w:val="both"/>
        <w:rPr>
          <w:sz w:val="28"/>
          <w:szCs w:val="28"/>
        </w:rPr>
      </w:pPr>
      <w:r w:rsidRPr="00DC4E7E">
        <w:rPr>
          <w:sz w:val="28"/>
          <w:szCs w:val="28"/>
        </w:rPr>
        <w:t>Раздел 9. Забалансовый учет дополнить пунктом 9.7. следующего содержания:</w:t>
      </w:r>
    </w:p>
    <w:p w14:paraId="033618BF" w14:textId="77777777" w:rsidR="00092DCB" w:rsidRPr="00DC4E7E" w:rsidRDefault="00092DCB" w:rsidP="00DC4E7E">
      <w:pPr>
        <w:autoSpaceDE w:val="0"/>
        <w:autoSpaceDN w:val="0"/>
        <w:adjustRightInd w:val="0"/>
        <w:jc w:val="both"/>
        <w:rPr>
          <w:sz w:val="28"/>
          <w:szCs w:val="28"/>
        </w:rPr>
      </w:pPr>
      <w:r w:rsidRPr="00DC4E7E">
        <w:rPr>
          <w:sz w:val="28"/>
          <w:szCs w:val="28"/>
        </w:rPr>
        <w:t>«9.7. На забалансовом счете 10  "Обеспечение исполнения обязательств" учитываются банковские гарантии  на основании оправдательных первичных учетных документов в сумме обязательства, в обеспечении которого получено имущество.</w:t>
      </w:r>
    </w:p>
    <w:p w14:paraId="4D6005EB" w14:textId="77777777" w:rsidR="00092DCB" w:rsidRPr="00DC4E7E" w:rsidRDefault="00092DCB" w:rsidP="00DC4E7E">
      <w:pPr>
        <w:autoSpaceDE w:val="0"/>
        <w:autoSpaceDN w:val="0"/>
        <w:adjustRightInd w:val="0"/>
        <w:jc w:val="both"/>
        <w:rPr>
          <w:sz w:val="28"/>
          <w:szCs w:val="28"/>
        </w:rPr>
      </w:pPr>
      <w:r w:rsidRPr="00DC4E7E">
        <w:rPr>
          <w:sz w:val="28"/>
          <w:szCs w:val="28"/>
        </w:rPr>
        <w:t xml:space="preserve">( </w:t>
      </w:r>
      <w:r w:rsidRPr="00DC4E7E">
        <w:rPr>
          <w:i/>
          <w:sz w:val="28"/>
          <w:szCs w:val="28"/>
        </w:rPr>
        <w:t xml:space="preserve">Основание: </w:t>
      </w:r>
      <w:hyperlink r:id="rId20" w:history="1">
        <w:r w:rsidRPr="00DC4E7E">
          <w:rPr>
            <w:rStyle w:val="a3"/>
            <w:rFonts w:eastAsia="Calibri"/>
            <w:sz w:val="28"/>
            <w:szCs w:val="28"/>
          </w:rPr>
          <w:t xml:space="preserve">п. </w:t>
        </w:r>
      </w:hyperlink>
      <w:r w:rsidRPr="00DC4E7E">
        <w:rPr>
          <w:sz w:val="28"/>
          <w:szCs w:val="28"/>
        </w:rPr>
        <w:t>351 Инструкции N 157н)</w:t>
      </w:r>
    </w:p>
    <w:p w14:paraId="7BFE079C" w14:textId="4DABA06C" w:rsidR="00092DCB" w:rsidRPr="00DC4E7E" w:rsidRDefault="00092DCB" w:rsidP="00DC4E7E">
      <w:pPr>
        <w:autoSpaceDE w:val="0"/>
        <w:autoSpaceDN w:val="0"/>
        <w:adjustRightInd w:val="0"/>
        <w:jc w:val="both"/>
        <w:rPr>
          <w:sz w:val="28"/>
          <w:szCs w:val="28"/>
        </w:rPr>
      </w:pPr>
      <w:r w:rsidRPr="00DC4E7E">
        <w:rPr>
          <w:sz w:val="28"/>
          <w:szCs w:val="28"/>
        </w:rPr>
        <w:t xml:space="preserve">Аналитический учет по забалансовому </w:t>
      </w:r>
      <w:hyperlink r:id="rId21" w:history="1">
        <w:r w:rsidRPr="00DC4E7E">
          <w:rPr>
            <w:rStyle w:val="a3"/>
            <w:rFonts w:eastAsia="Calibri"/>
            <w:sz w:val="28"/>
            <w:szCs w:val="28"/>
          </w:rPr>
          <w:t>счету 10</w:t>
        </w:r>
      </w:hyperlink>
      <w:r w:rsidRPr="00DC4E7E">
        <w:rPr>
          <w:sz w:val="28"/>
          <w:szCs w:val="28"/>
        </w:rPr>
        <w:t xml:space="preserve"> в части таких гарантий ведется в </w:t>
      </w:r>
      <w:proofErr w:type="spellStart"/>
      <w:r w:rsidRPr="00DC4E7E">
        <w:rPr>
          <w:sz w:val="28"/>
          <w:szCs w:val="28"/>
        </w:rPr>
        <w:t>многографной</w:t>
      </w:r>
      <w:proofErr w:type="spellEnd"/>
      <w:r w:rsidRPr="00DC4E7E">
        <w:rPr>
          <w:sz w:val="28"/>
          <w:szCs w:val="28"/>
        </w:rPr>
        <w:t xml:space="preserve"> карточке </w:t>
      </w:r>
      <w:hyperlink r:id="rId22" w:history="1">
        <w:r w:rsidRPr="00DC4E7E">
          <w:rPr>
            <w:rStyle w:val="a3"/>
            <w:rFonts w:eastAsia="Calibri"/>
            <w:sz w:val="28"/>
            <w:szCs w:val="28"/>
          </w:rPr>
          <w:t>(ф. 0504054)</w:t>
        </w:r>
      </w:hyperlink>
      <w:r w:rsidRPr="00DC4E7E">
        <w:rPr>
          <w:sz w:val="28"/>
          <w:szCs w:val="28"/>
        </w:rPr>
        <w:t xml:space="preserve"> в разрезе обязательств (по видам обязательств, в обеспечение которых они поступили). Аналитика по счету учитыва</w:t>
      </w:r>
      <w:r w:rsidR="00861750">
        <w:rPr>
          <w:sz w:val="28"/>
          <w:szCs w:val="28"/>
        </w:rPr>
        <w:t>е</w:t>
      </w:r>
      <w:r w:rsidRPr="00DC4E7E">
        <w:rPr>
          <w:sz w:val="28"/>
          <w:szCs w:val="28"/>
        </w:rPr>
        <w:t>тся в разрезе видов валют, контрагентов, идентификаторов обязательств, идентификаторов обеспечения, мест хранения.</w:t>
      </w:r>
    </w:p>
    <w:p w14:paraId="5B76E4FB" w14:textId="77777777" w:rsidR="00092DCB" w:rsidRPr="00DC4E7E" w:rsidRDefault="00092DCB" w:rsidP="00DC4E7E">
      <w:pPr>
        <w:autoSpaceDE w:val="0"/>
        <w:autoSpaceDN w:val="0"/>
        <w:adjustRightInd w:val="0"/>
        <w:jc w:val="both"/>
        <w:rPr>
          <w:sz w:val="28"/>
          <w:szCs w:val="28"/>
        </w:rPr>
      </w:pPr>
      <w:r w:rsidRPr="00DC4E7E">
        <w:rPr>
          <w:sz w:val="28"/>
          <w:szCs w:val="28"/>
        </w:rPr>
        <w:t xml:space="preserve"> (</w:t>
      </w:r>
      <w:r w:rsidRPr="00DC4E7E">
        <w:rPr>
          <w:i/>
          <w:sz w:val="28"/>
          <w:szCs w:val="28"/>
        </w:rPr>
        <w:t xml:space="preserve">Основание: </w:t>
      </w:r>
      <w:hyperlink r:id="rId23" w:history="1">
        <w:r w:rsidRPr="00DC4E7E">
          <w:rPr>
            <w:rStyle w:val="a3"/>
            <w:rFonts w:eastAsia="Calibri"/>
            <w:sz w:val="28"/>
            <w:szCs w:val="28"/>
          </w:rPr>
          <w:t>п. 352</w:t>
        </w:r>
      </w:hyperlink>
      <w:r w:rsidRPr="00DC4E7E">
        <w:rPr>
          <w:sz w:val="28"/>
          <w:szCs w:val="28"/>
        </w:rPr>
        <w:t xml:space="preserve"> Инструкции N 157н).»</w:t>
      </w:r>
    </w:p>
    <w:p w14:paraId="7B3B4E04" w14:textId="77777777" w:rsidR="00092DCB" w:rsidRPr="00DC4E7E" w:rsidRDefault="00092DCB" w:rsidP="00DC4E7E">
      <w:pPr>
        <w:autoSpaceDE w:val="0"/>
        <w:autoSpaceDN w:val="0"/>
        <w:adjustRightInd w:val="0"/>
        <w:jc w:val="both"/>
        <w:rPr>
          <w:sz w:val="28"/>
          <w:szCs w:val="28"/>
        </w:rPr>
      </w:pPr>
    </w:p>
    <w:p w14:paraId="2D2CF1AE" w14:textId="77777777" w:rsidR="00092DCB" w:rsidRPr="00DC4E7E" w:rsidRDefault="00092DCB" w:rsidP="00DC4E7E">
      <w:pPr>
        <w:autoSpaceDE w:val="0"/>
        <w:autoSpaceDN w:val="0"/>
        <w:adjustRightInd w:val="0"/>
        <w:jc w:val="both"/>
        <w:rPr>
          <w:sz w:val="28"/>
          <w:szCs w:val="28"/>
        </w:rPr>
      </w:pPr>
    </w:p>
    <w:p w14:paraId="30406E5D" w14:textId="77777777" w:rsidR="00092DCB" w:rsidRPr="00DC4E7E" w:rsidRDefault="00092DCB" w:rsidP="00DC4E7E">
      <w:pPr>
        <w:autoSpaceDE w:val="0"/>
        <w:autoSpaceDN w:val="0"/>
        <w:adjustRightInd w:val="0"/>
        <w:ind w:firstLine="284"/>
        <w:jc w:val="both"/>
        <w:rPr>
          <w:sz w:val="28"/>
          <w:szCs w:val="28"/>
        </w:rPr>
      </w:pPr>
    </w:p>
    <w:p w14:paraId="32D6AA92" w14:textId="77777777" w:rsidR="00092DCB" w:rsidRPr="00DC4E7E" w:rsidRDefault="00092DCB" w:rsidP="00DC4E7E">
      <w:pPr>
        <w:autoSpaceDE w:val="0"/>
        <w:autoSpaceDN w:val="0"/>
        <w:adjustRightInd w:val="0"/>
        <w:ind w:firstLine="284"/>
        <w:jc w:val="both"/>
        <w:rPr>
          <w:color w:val="000000"/>
          <w:sz w:val="28"/>
          <w:szCs w:val="28"/>
        </w:rPr>
      </w:pPr>
    </w:p>
    <w:p w14:paraId="705A7323" w14:textId="77777777" w:rsidR="00092DCB" w:rsidRPr="00DC4E7E" w:rsidRDefault="00092DCB" w:rsidP="00DC4E7E">
      <w:pPr>
        <w:autoSpaceDE w:val="0"/>
        <w:autoSpaceDN w:val="0"/>
        <w:adjustRightInd w:val="0"/>
        <w:ind w:firstLine="284"/>
        <w:jc w:val="both"/>
        <w:rPr>
          <w:color w:val="000000"/>
          <w:sz w:val="28"/>
          <w:szCs w:val="28"/>
        </w:rPr>
      </w:pPr>
    </w:p>
    <w:p w14:paraId="58FFE639" w14:textId="77777777" w:rsidR="00092DCB" w:rsidRPr="00DC4E7E" w:rsidRDefault="00092DCB" w:rsidP="00DC4E7E">
      <w:pPr>
        <w:autoSpaceDE w:val="0"/>
        <w:autoSpaceDN w:val="0"/>
        <w:adjustRightInd w:val="0"/>
        <w:ind w:firstLine="284"/>
        <w:jc w:val="both"/>
        <w:rPr>
          <w:i/>
          <w:iCs/>
          <w:sz w:val="28"/>
          <w:szCs w:val="28"/>
        </w:rPr>
      </w:pPr>
    </w:p>
    <w:p w14:paraId="6C2FF0BF" w14:textId="77777777" w:rsidR="00092DCB" w:rsidRPr="00DC4E7E" w:rsidRDefault="00092DCB" w:rsidP="00DC4E7E">
      <w:pPr>
        <w:autoSpaceDE w:val="0"/>
        <w:autoSpaceDN w:val="0"/>
        <w:adjustRightInd w:val="0"/>
        <w:ind w:firstLine="284"/>
        <w:jc w:val="both"/>
        <w:rPr>
          <w:sz w:val="28"/>
          <w:szCs w:val="28"/>
          <w:lang w:bidi="mr-IN"/>
        </w:rPr>
      </w:pPr>
    </w:p>
    <w:p w14:paraId="0633B9A4" w14:textId="77777777" w:rsidR="00092DCB" w:rsidRPr="00DC4E7E" w:rsidRDefault="00092DCB" w:rsidP="00092DCB">
      <w:pPr>
        <w:pStyle w:val="ConsPlusNormal"/>
        <w:ind w:firstLine="284"/>
        <w:jc w:val="center"/>
        <w:rPr>
          <w:b w:val="0"/>
          <w:szCs w:val="28"/>
        </w:rPr>
      </w:pPr>
    </w:p>
    <w:p w14:paraId="6373E10D" w14:textId="77777777" w:rsidR="008C2527" w:rsidRPr="00DC4E7E" w:rsidRDefault="008C2527">
      <w:pPr>
        <w:rPr>
          <w:sz w:val="28"/>
          <w:szCs w:val="28"/>
        </w:rPr>
      </w:pPr>
    </w:p>
    <w:sectPr w:rsidR="008C2527" w:rsidRPr="00DC4E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33E0901C"/>
    <w:lvl w:ilvl="0">
      <w:start w:val="1"/>
      <w:numFmt w:val="bullet"/>
      <w:suff w:val="space"/>
      <w:lvlText w:val="-"/>
      <w:lvlJc w:val="left"/>
      <w:pPr>
        <w:ind w:left="852" w:firstLine="0"/>
      </w:pPr>
    </w:lvl>
  </w:abstractNum>
  <w:num w:numId="1" w16cid:durableId="33193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527"/>
    <w:rsid w:val="00092DCB"/>
    <w:rsid w:val="00153885"/>
    <w:rsid w:val="0082455E"/>
    <w:rsid w:val="00861750"/>
    <w:rsid w:val="008C2527"/>
    <w:rsid w:val="00CC0FA6"/>
    <w:rsid w:val="00DC4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729ED"/>
  <w15:chartTrackingRefBased/>
  <w15:docId w15:val="{3103E2CD-2C54-41B3-AC22-858427112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2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92DCB"/>
    <w:pPr>
      <w:keepNext/>
      <w:jc w:val="center"/>
      <w:outlineLvl w:val="0"/>
    </w:pPr>
    <w:rPr>
      <w:rFonts w:eastAsia="Calibri"/>
      <w:b/>
      <w:bCs/>
      <w:i/>
      <w:iCs/>
      <w:u w:val="single"/>
    </w:rPr>
  </w:style>
  <w:style w:type="paragraph" w:styleId="2">
    <w:name w:val="heading 2"/>
    <w:basedOn w:val="a"/>
    <w:next w:val="a"/>
    <w:link w:val="20"/>
    <w:semiHidden/>
    <w:unhideWhenUsed/>
    <w:qFormat/>
    <w:rsid w:val="00092DCB"/>
    <w:pPr>
      <w:keepNext/>
      <w:spacing w:before="240" w:after="60" w:line="276" w:lineRule="auto"/>
      <w:outlineLvl w:val="1"/>
    </w:pPr>
    <w:rPr>
      <w:rFonts w:ascii="Cambria" w:eastAsia="Calibri"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92DCB"/>
    <w:rPr>
      <w:rFonts w:ascii="Times New Roman" w:eastAsia="Calibri" w:hAnsi="Times New Roman" w:cs="Times New Roman"/>
      <w:b/>
      <w:bCs/>
      <w:i/>
      <w:iCs/>
      <w:sz w:val="24"/>
      <w:szCs w:val="24"/>
      <w:u w:val="single"/>
      <w:lang w:eastAsia="ru-RU"/>
    </w:rPr>
  </w:style>
  <w:style w:type="character" w:customStyle="1" w:styleId="20">
    <w:name w:val="Заголовок 2 Знак"/>
    <w:basedOn w:val="a0"/>
    <w:link w:val="2"/>
    <w:semiHidden/>
    <w:rsid w:val="00092DCB"/>
    <w:rPr>
      <w:rFonts w:ascii="Cambria" w:eastAsia="Calibri" w:hAnsi="Cambria" w:cs="Times New Roman"/>
      <w:b/>
      <w:bCs/>
      <w:i/>
      <w:iCs/>
      <w:sz w:val="28"/>
      <w:szCs w:val="28"/>
      <w:lang w:eastAsia="ru-RU"/>
    </w:rPr>
  </w:style>
  <w:style w:type="character" w:styleId="a3">
    <w:name w:val="Hyperlink"/>
    <w:semiHidden/>
    <w:unhideWhenUsed/>
    <w:rsid w:val="00092DCB"/>
    <w:rPr>
      <w:color w:val="0000FF"/>
      <w:u w:val="single"/>
    </w:rPr>
  </w:style>
  <w:style w:type="paragraph" w:styleId="a4">
    <w:name w:val="List Paragraph"/>
    <w:basedOn w:val="a"/>
    <w:uiPriority w:val="34"/>
    <w:qFormat/>
    <w:rsid w:val="00092DCB"/>
    <w:pPr>
      <w:widowControl w:val="0"/>
      <w:ind w:left="720"/>
      <w:contextualSpacing/>
    </w:pPr>
    <w:rPr>
      <w:rFonts w:ascii="Tahoma" w:eastAsia="Tahoma" w:hAnsi="Tahoma" w:cs="Tahoma"/>
      <w:color w:val="000000"/>
      <w:lang w:bidi="ru-RU"/>
    </w:rPr>
  </w:style>
  <w:style w:type="paragraph" w:customStyle="1" w:styleId="ConsPlusNonformat">
    <w:name w:val="ConsPlusNonformat"/>
    <w:rsid w:val="00092DC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Normal">
    <w:name w:val="ConsPlusNormal"/>
    <w:rsid w:val="00092DCB"/>
    <w:pPr>
      <w:widowControl w:val="0"/>
      <w:autoSpaceDE w:val="0"/>
      <w:autoSpaceDN w:val="0"/>
      <w:spacing w:after="0" w:line="240" w:lineRule="auto"/>
    </w:pPr>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1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E2B904B067E0232204EEB66DE1B9E920E1D19D0866E95FFC2707F6A37E827C514B7FD34205A8D09CA0B112EA2DC70799881A1B4394C4718N8c3J" TargetMode="External"/><Relationship Id="rId13" Type="http://schemas.openxmlformats.org/officeDocument/2006/relationships/hyperlink" Target="consultantplus://offline/ref=49B5EB269547CEBCED0EE1B63F79FB35771894F0E29886377FF067121B6A1A4ABD37EC5C2C82363FBB6B4305058CDEC7BE5B127A71A0c9K" TargetMode="External"/><Relationship Id="rId18" Type="http://schemas.openxmlformats.org/officeDocument/2006/relationships/hyperlink" Target="consultantplus://offline/ref=9D8161AA42813FF2C5CEF20345109A18045E915A4D486592BF0D91A3DD55F1698951AD87C989255BD5FAE892C3049C654393C4422B6702763792395C7726dDR6M" TargetMode="External"/><Relationship Id="rId3" Type="http://schemas.openxmlformats.org/officeDocument/2006/relationships/settings" Target="settings.xml"/><Relationship Id="rId21" Type="http://schemas.openxmlformats.org/officeDocument/2006/relationships/hyperlink" Target="consultantplus://offline/ref=51997AEF9CB30EDF622E6B96AAB2A65F025C2E06A6F2F98D5DD015D0C24749A555B28D0DC6C218EBF67626DBB81F996716165202A74A9352H1cBM" TargetMode="External"/><Relationship Id="rId7" Type="http://schemas.openxmlformats.org/officeDocument/2006/relationships/hyperlink" Target="file:///C:\Users\user\Desktop\&#1082;&#1072;&#1076;&#1088;&#1099;\&#1082;&#1072;&#1076;&#1088;&#1099;%202020\&#1087;&#1088;&#1080;&#1082;&#1072;&#1079;&#1099;\&#1087;&#1086;%20&#1086;&#1089;&#1085;&#1086;&#1074;&#1085;&#1086;&#1081;%20&#1076;&#1077;&#1103;&#1090;&#1077;&#1083;&#1100;&#1085;&#1086;&#1089;&#1090;&#1080;.doc" TargetMode="External"/><Relationship Id="rId12" Type="http://schemas.openxmlformats.org/officeDocument/2006/relationships/hyperlink" Target="consultantplus://offline/ref=9D8161AA42813FF2C5CEF20345109A18045E915A4D486592BF0D91A3DD55F1698951AD87C989255BD5FAE892C3049C654393C4422B6702763792395C742FD79A87dDR5M" TargetMode="External"/><Relationship Id="rId17" Type="http://schemas.openxmlformats.org/officeDocument/2006/relationships/hyperlink" Target="consultantplus://offline/ref=9D8161AA42813FF2C5CEF20345109A18045E915A4D486592BF0D91A3DD55F1698951AD87C989255BD5FBE190C6009D654393C4422B6702763792395C742FD59B8BdDR5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A9CEF2249EACCFBAF600352FE96B64AE7A685F544F6A4AB3ABBF2B58350937B460E25540F749D212A4E38BE38CA614CCF0A444E6E708C15AkFd1K" TargetMode="External"/><Relationship Id="rId20" Type="http://schemas.openxmlformats.org/officeDocument/2006/relationships/hyperlink" Target="consultantplus://offline/ref=344E109D37743B313F4148EE994208CABA8A27F11B0EF7F3689BA46031B970D3C870B8DFBFBE68B8C07EE923253AAD2B07BA3DC7BDR7S7M" TargetMode="External"/><Relationship Id="rId1" Type="http://schemas.openxmlformats.org/officeDocument/2006/relationships/numbering" Target="numbering.xml"/><Relationship Id="rId6" Type="http://schemas.openxmlformats.org/officeDocument/2006/relationships/hyperlink" Target="consultantplus://offline/ref=4EDF357FA3FEF52E96BAB1788903119653E5D0050398546D643AD602FA17751B109BDC1AB8D0C85C241E83CA597C123194ED4E1777306223OAq8G" TargetMode="External"/><Relationship Id="rId11" Type="http://schemas.openxmlformats.org/officeDocument/2006/relationships/hyperlink" Target="consultantplus://offline/ref=9D8161AA42813FF2C5CEF20345109A18045E915A4D486592BF0D91A3DD55F1698951AD87C989255BD5FAE892C3049C654393C4422B6702763792395C742FD79A87dDR5M"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consultantplus://offline/ref=A9CEF2249EACCFBAF600233AED6B64AE7069515A4B6517B9A3E6275A320668A367AB5941F649D016A6BC8EF69DFE1BCEEEBA43FFFB0AC3k5dAK" TargetMode="External"/><Relationship Id="rId23" Type="http://schemas.openxmlformats.org/officeDocument/2006/relationships/hyperlink" Target="consultantplus://offline/ref=51997AEF9CB30EDF622E6B96AAB2A65F025C2E06A6F2F98D5DD015D0C24749A555B28D0FC5C115BCA3392787FE4A8A6511165005BBH4cAM" TargetMode="External"/><Relationship Id="rId10" Type="http://schemas.openxmlformats.org/officeDocument/2006/relationships/hyperlink" Target="consultantplus://offline/ref=9D8161AA42813FF2C5CEF20345109A18045E915A4D486592BF0D91A3DD55F1698951AD87C989255BD5FAE892C3049C654393C4422B6702763792395C742FD79A87dDRCM" TargetMode="External"/><Relationship Id="rId19" Type="http://schemas.openxmlformats.org/officeDocument/2006/relationships/hyperlink" Target="consultantplus://offline/ref=9D8161AA42813FF2C5CEF20345109A18045E915A4D486592BF0D91A3DD55F1698951AD87C989255BD5FAE892C3049C654393C4422B6702763792395C742FD79A89dDR4M" TargetMode="External"/><Relationship Id="rId4" Type="http://schemas.openxmlformats.org/officeDocument/2006/relationships/webSettings" Target="webSettings.xml"/><Relationship Id="rId9" Type="http://schemas.openxmlformats.org/officeDocument/2006/relationships/hyperlink" Target="consultantplus://offline/ref=7D370ACD4AF445BF35F8CA5E858BE421F2AF41F407B6DB939D1A29B8362ABD1B6345B149464546B34945122AC114E93B5B556561FC180209l6FCK" TargetMode="External"/><Relationship Id="rId14" Type="http://schemas.openxmlformats.org/officeDocument/2006/relationships/hyperlink" Target="consultantplus://offline/ref=49B5EB269547CEBCED0EE1B63F79FB35771A94F1E99F86377FF067121B6A1A4ABD37EC5F2B8A3D69E224425943D9CDC5B95B107D6D0922C7A6c9K" TargetMode="External"/><Relationship Id="rId22" Type="http://schemas.openxmlformats.org/officeDocument/2006/relationships/hyperlink" Target="consultantplus://offline/ref=51997AEF9CB30EDF622E6B96AAB2A65F025C2804ACF1F98D5DD015D0C24749A555B28D0DC6C018EBF77626DBB81F996716165202A74A9352H1c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1219</Words>
  <Characters>6949</Characters>
  <Application>Microsoft Office Word</Application>
  <DocSecurity>0</DocSecurity>
  <Lines>57</Lines>
  <Paragraphs>16</Paragraphs>
  <ScaleCrop>false</ScaleCrop>
  <Company/>
  <LinksUpToDate>false</LinksUpToDate>
  <CharactersWithSpaces>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Управление АПК Похвистневское</cp:lastModifiedBy>
  <cp:revision>7</cp:revision>
  <cp:lastPrinted>2022-07-21T04:41:00Z</cp:lastPrinted>
  <dcterms:created xsi:type="dcterms:W3CDTF">2022-07-20T13:14:00Z</dcterms:created>
  <dcterms:modified xsi:type="dcterms:W3CDTF">2022-07-21T10:23:00Z</dcterms:modified>
</cp:coreProperties>
</file>