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ПРОТОКОЛ № 14</w:t>
      </w:r>
    </w:p>
    <w:p>
      <w:pPr>
        <w:spacing w:before="0" w:after="0" w:line="240"/>
        <w:ind w:right="0" w:left="0" w:firstLine="0"/>
        <w:jc w:val="center"/>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w:t>
      </w:r>
    </w:p>
    <w:p>
      <w:pPr>
        <w:spacing w:before="0" w:after="0" w:line="240"/>
        <w:ind w:right="0" w:left="0" w:firstLine="0"/>
        <w:jc w:val="center"/>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tab/>
        <w:tab/>
        <w:tab/>
        <w:tab/>
        <w:tab/>
        <w:tab/>
      </w:r>
    </w:p>
    <w:p>
      <w:pPr>
        <w:spacing w:before="0" w:after="0" w:line="276"/>
        <w:ind w:right="0" w:left="0" w:firstLine="0"/>
        <w:jc w:val="left"/>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г. Похвистнево                                                                                           04.09.2020 г</w:t>
      </w:r>
    </w:p>
    <w:p>
      <w:pPr>
        <w:spacing w:before="0" w:after="0" w:line="276"/>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Присутствовали члены комиссии:</w:t>
      </w: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Дудилякова О.А. – заместитель Главы района, руководитель аппарата Администрации района, председатель комиссии;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Черкасов С.В., -  первый заместитель Главы района по социальным вопросам, зам. председателя комиссии;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Зверева Л.Н. - начальник отдела кадров, секретарь комиссии;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Семкина И.В.,  заместитель руководителя аппарата;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Макарова Е.И. – начальник отдела экономики и реформ Администрации района;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Заляльдинова Г.Д. – председатель профсоюза Администрации района;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Николаева Е.В. -  начальник юридического отдела;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Макеева И.А. – председатель Совета ветеранов, пенсионеров войны, труда, вооруженных сил и правоохранительных органов района;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Пантелеева Л.М., секретарь местного отделения ВПП </w:t>
      </w:r>
      <w:r>
        <w:rPr>
          <w:rFonts w:ascii="Times New Roman" w:hAnsi="Times New Roman" w:cs="Times New Roman" w:eastAsia="Times New Roman"/>
          <w:color w:val="auto"/>
          <w:spacing w:val="0"/>
          <w:position w:val="0"/>
          <w:sz w:val="25"/>
          <w:shd w:fill="auto" w:val="clear"/>
        </w:rPr>
        <w:t xml:space="preserve">«</w:t>
      </w:r>
      <w:r>
        <w:rPr>
          <w:rFonts w:ascii="Times New Roman" w:hAnsi="Times New Roman" w:cs="Times New Roman" w:eastAsia="Times New Roman"/>
          <w:color w:val="auto"/>
          <w:spacing w:val="0"/>
          <w:position w:val="0"/>
          <w:sz w:val="25"/>
          <w:shd w:fill="auto" w:val="clear"/>
        </w:rPr>
        <w:t xml:space="preserve">ЕР</w:t>
      </w:r>
      <w:r>
        <w:rPr>
          <w:rFonts w:ascii="Times New Roman" w:hAnsi="Times New Roman" w:cs="Times New Roman" w:eastAsia="Times New Roman"/>
          <w:color w:val="auto"/>
          <w:spacing w:val="0"/>
          <w:position w:val="0"/>
          <w:sz w:val="25"/>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Самойлова Т.И. – помощник Уполномоченного по правам человека в Самарской области.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Приглашены:</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Представитель Похвистневской межрайонной прокуратуры;</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Ревизова Л.С., председатель Административной комиссии Администрации района;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Денисов О.А., ответственный секретарь Административной комиссии, специалист 2 категории.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Отсутствовали по уважительной причине:</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Ромаданов В.Н. – председатель Собрания представителей района;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Максутова Н.В. – председатель женсовета сельского поселения Среднее Аверкино.</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ab/>
      </w:r>
    </w:p>
    <w:p>
      <w:pPr>
        <w:spacing w:before="0" w:after="0" w:line="240"/>
        <w:ind w:right="0" w:left="0" w:firstLine="0"/>
        <w:jc w:val="center"/>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ПОВЕСТКА ДНЯ:</w:t>
      </w: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5"/>
          <w:shd w:fill="auto" w:val="clear"/>
        </w:rPr>
        <w:t xml:space="preserve">     </w:t>
      </w:r>
    </w:p>
    <w:p>
      <w:pPr>
        <w:spacing w:before="0" w:after="0" w:line="240"/>
        <w:ind w:right="0" w:left="0" w:firstLine="0"/>
        <w:jc w:val="right"/>
        <w:rPr>
          <w:rFonts w:ascii="Times New Roman" w:hAnsi="Times New Roman" w:cs="Times New Roman" w:eastAsia="Times New Roman"/>
          <w:color w:val="auto"/>
          <w:spacing w:val="0"/>
          <w:position w:val="0"/>
          <w:sz w:val="26"/>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6"/>
          <w:shd w:fill="auto" w:val="clear"/>
        </w:rPr>
        <w:t xml:space="preserve">1. </w:t>
      </w:r>
      <w:r>
        <w:rPr>
          <w:rFonts w:ascii="Times New Roman" w:hAnsi="Times New Roman" w:cs="Times New Roman" w:eastAsia="Times New Roman"/>
          <w:color w:val="auto"/>
          <w:spacing w:val="0"/>
          <w:position w:val="0"/>
          <w:sz w:val="26"/>
          <w:shd w:fill="auto" w:val="clear"/>
        </w:rPr>
        <w:t xml:space="preserve">Рассмотрение Представления </w:t>
      </w:r>
      <w:r>
        <w:rPr>
          <w:rFonts w:ascii="Times New Roman" w:hAnsi="Times New Roman" w:cs="Times New Roman" w:eastAsia="Times New Roman"/>
          <w:color w:val="auto"/>
          <w:spacing w:val="0"/>
          <w:position w:val="0"/>
          <w:sz w:val="26"/>
          <w:shd w:fill="auto" w:val="clear"/>
        </w:rPr>
        <w:t xml:space="preserve">«</w:t>
      </w:r>
      <w:r>
        <w:rPr>
          <w:rFonts w:ascii="Times New Roman" w:hAnsi="Times New Roman" w:cs="Times New Roman" w:eastAsia="Times New Roman"/>
          <w:color w:val="auto"/>
          <w:spacing w:val="0"/>
          <w:position w:val="0"/>
          <w:sz w:val="26"/>
          <w:shd w:fill="auto" w:val="clear"/>
        </w:rPr>
        <w:t xml:space="preserve">Об устранении нарушений законодательства об административных правонарушениях" от 10.08.2020 № 07-04-2020 Прдп562-20-120360048.</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b/>
          <w:color w:val="auto"/>
          <w:spacing w:val="0"/>
          <w:position w:val="0"/>
          <w:sz w:val="25"/>
          <w:shd w:fill="auto" w:val="clear"/>
        </w:rPr>
        <w:t xml:space="preserve">СЛУШАЛИ: </w:t>
      </w: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b/>
          <w:color w:val="auto"/>
          <w:spacing w:val="0"/>
          <w:position w:val="0"/>
          <w:sz w:val="25"/>
          <w:shd w:fill="auto" w:val="clear"/>
        </w:rPr>
        <w:t xml:space="preserve">По первому вопросу</w:t>
      </w:r>
      <w:r>
        <w:rPr>
          <w:rFonts w:ascii="Times New Roman" w:hAnsi="Times New Roman" w:cs="Times New Roman" w:eastAsia="Times New Roman"/>
          <w:color w:val="auto"/>
          <w:spacing w:val="0"/>
          <w:position w:val="0"/>
          <w:sz w:val="25"/>
          <w:shd w:fill="auto" w:val="clear"/>
        </w:rPr>
        <w:t xml:space="preserve">, Дудилякову О.А. заместителя Главы района, руководителя аппарата Администрации района. </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Дудилякова О.А., информировала,, что  Похвистневской межрайонной прокуратурой проведен анализ работы Административной комиссии муниципального района Похвистневской при привлечении граждан к административной ответственности.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В соответствии с частью 2 статьи 22.1 КоАП РФ,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 административными комиссиями, иными коллегиальными органами, создаваемые в соответствии с законами субъектов Российской Федерации.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Согласно части 1 статьи 3 Закона Самарской области от 06.05.2006 N 37-ГД "Об административных комиссиях на территории Самарской области" административная комиссия рассматривает дела об административных правонарушениях, предусмотренных Законом Самарской области "Об административных комиссиях на территории Самарской области" в пределах полномочий, определенных данным Законом.</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Производство по делам об административных правонарушениях, назначение и исполнение административного наказания осуществляются в порядке, установленном Кодексом Российской Федерации об административных правонарушений.</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В соответствии с пунктом 1.5 Положения об Административной комиссии, утверждённого Постановлением Администрации муниципального района Похвистневский от 07.10.2014. №827, административная комиссия в своей деятельности руководствуется Конституцией Российской Федерации, Кодексом Российской Федерации об административных правонарушениях(далее - КоАП РФ). Законом Самарской области от 06.05.2006 N 37-ГД "Об административных комиссиях на территории Самарской области" (далее - Закон N 37-ГД), Законом Самарской области от 01.11.2007 N 115-ГД "Об административных комиссиях на территории Самарской области" (далее - Закон N 115-ГД) и иными нормативными правовыми актами Российской Федерации, Самарской области, настоящим Положением.</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Таким образом, исходя из взаимосвязи вышеуказанных нормативных правовых актов следует, что административная комиссия, является коллегиальным органом, уполномоченным на рассмотрение дел об административных правонарушениях, руководствуется при этом Кодексом об административных правонарушений РФ.</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В соответствии с требованиями пунктов 1 и 3 статьи 26.1 КоАП РФ по делу об административном правонарушении выяснению подлежат: наличие события административного правонарушения, а также виновность лица, в совершении административного правонарушения.</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В соответствии с требованиями части 1 статьи 29.8 КоАП РФ при рассмотрении дела коллегиальным органом составляется протокол о рассмотрении дела об административном правонарушении.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Согласно части 2 этой же статьи, в протоколе о рассмотрении дела об административном правонарушении указываются:</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1) </w:t>
      </w:r>
      <w:r>
        <w:rPr>
          <w:rFonts w:ascii="Times New Roman" w:hAnsi="Times New Roman" w:cs="Times New Roman" w:eastAsia="Times New Roman"/>
          <w:color w:val="auto"/>
          <w:spacing w:val="0"/>
          <w:position w:val="0"/>
          <w:sz w:val="25"/>
          <w:shd w:fill="auto" w:val="clear"/>
        </w:rPr>
        <w:t xml:space="preserve">дата и место рассмотрения дела;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2) </w:t>
      </w:r>
      <w:r>
        <w:rPr>
          <w:rFonts w:ascii="Times New Roman" w:hAnsi="Times New Roman" w:cs="Times New Roman" w:eastAsia="Times New Roman"/>
          <w:color w:val="auto"/>
          <w:spacing w:val="0"/>
          <w:position w:val="0"/>
          <w:sz w:val="25"/>
          <w:shd w:fill="auto" w:val="clear"/>
        </w:rPr>
        <w:t xml:space="preserve">наименование и состав коллегиального органа ,рассматривающего дело;</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3) </w:t>
      </w:r>
      <w:r>
        <w:rPr>
          <w:rFonts w:ascii="Times New Roman" w:hAnsi="Times New Roman" w:cs="Times New Roman" w:eastAsia="Times New Roman"/>
          <w:color w:val="auto"/>
          <w:spacing w:val="0"/>
          <w:position w:val="0"/>
          <w:sz w:val="25"/>
          <w:shd w:fill="auto" w:val="clear"/>
        </w:rPr>
        <w:t xml:space="preserve">событие рассматриваемого административного правонарушения;</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4) </w:t>
      </w:r>
      <w:r>
        <w:rPr>
          <w:rFonts w:ascii="Times New Roman" w:hAnsi="Times New Roman" w:cs="Times New Roman" w:eastAsia="Times New Roman"/>
          <w:color w:val="auto"/>
          <w:spacing w:val="0"/>
          <w:position w:val="0"/>
          <w:sz w:val="25"/>
          <w:shd w:fill="auto" w:val="clear"/>
        </w:rPr>
        <w:t xml:space="preserve">сведения о явке лиц,участвующих в рассмотрении дела, об извещении отсутвующих лиц в установленном порядке;</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5) </w:t>
      </w:r>
      <w:r>
        <w:rPr>
          <w:rFonts w:ascii="Times New Roman" w:hAnsi="Times New Roman" w:cs="Times New Roman" w:eastAsia="Times New Roman"/>
          <w:color w:val="auto"/>
          <w:spacing w:val="0"/>
          <w:position w:val="0"/>
          <w:sz w:val="25"/>
          <w:shd w:fill="auto" w:val="clear"/>
        </w:rPr>
        <w:t xml:space="preserve">отводы, ходатайства и результаты их рассмотрения;</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6) </w:t>
      </w:r>
      <w:r>
        <w:rPr>
          <w:rFonts w:ascii="Times New Roman" w:hAnsi="Times New Roman" w:cs="Times New Roman" w:eastAsia="Times New Roman"/>
          <w:color w:val="auto"/>
          <w:spacing w:val="0"/>
          <w:position w:val="0"/>
          <w:sz w:val="25"/>
          <w:shd w:fill="auto" w:val="clear"/>
        </w:rPr>
        <w:t xml:space="preserve">объяснения, показания, пояснения и заключения соответствующих лиц, учавствующих в рассмотрении дела;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7) </w:t>
      </w:r>
      <w:r>
        <w:rPr>
          <w:rFonts w:ascii="Times New Roman" w:hAnsi="Times New Roman" w:cs="Times New Roman" w:eastAsia="Times New Roman"/>
          <w:color w:val="auto"/>
          <w:spacing w:val="0"/>
          <w:position w:val="0"/>
          <w:sz w:val="25"/>
          <w:shd w:fill="auto" w:val="clear"/>
        </w:rPr>
        <w:t xml:space="preserve">документы, исследованные при рассмотрении дела.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В ходе изучения протокола заседания административной комиссии муниципального района Похвистневский от 22.07.2020 установлено, что данный протокол не соответствует вышеуказанным требованиям.</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Так, при рассмотрении дел об административных правонарушениях в отношении Дмитриевой С.Н., Байбековой А.Х., Акобджаняна Н.Г., Васильева Д.Ю., Фазлыева Р.Р., Бузаевой Е.С., Даяновой Н.А., Губарева Е.Н., в нарушении требований, предусмотренных ст. 29.8 КоАП РФ в протоколе не указаны: объяснения, показания, пояснения и заключения соответсвующих лиц, учавствующих в рассмотрении дела: документы, исследованные при рассмотрении дела.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Кроме того, протоколом Административной комиссии муниципального района Похвистневский от 22.07.2020 №60 Губарев Е.Н. признан виновным в совершении административного правонарушения, предусмотренного ст. 2.1.6 Закона Самарской области от 01.11.2007 N 115-ГД "Об административных комиссиях на территории Самарской области"  (далее по тексту - Закон №115-ГД).</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Как следует из протокола №60 от 22.07.2020 Губарев Е.Н. 15.07.2020 в 15:00 на территории сельского поселения Кротково купался в месте, где выставлен аншлаг с запрещающим знаком. Данный протокол подписан ответственным секретарем административной комиссии Денисовым О.А.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Между тем, в нарушении требований пункта 1 ст.26.1 КоАП РФ событие правонарушения, а именно место его совершения не указан.</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При этом под местом совершения правонарушения подразумевается конкретный почтовый адрес, либо географическая точна на местности. Таким образом, в протоколе, в качестве места совершения правонарушения необоснованно указано сельское поселение Кротково (наименование муниципально образования).</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Также в соответствии с пунктом 1 части 1 статьи 29.9 КоАП РФ по результатам рассмотрения дела об административном правонарушении может быть вынесено постановление, о назначении административного наказания.</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Таким образом, вынесение по результатам рассмотрения дела об административном правонарушении итогового документа - протокол, подписанное неуполномоченным лицом, противоречит требованиям действующего законодательства об административных правонарушениях.</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Аналогичные нарушения допущены при рассмотрении дел об административных правонарушениях в отношении Дмитриевой С.Н., Байбековой А.Х., Акобджаняна Н.Г., Васильева Д.Ю., Фазлыева Р.Р., Бузаевой Е.С., Даяновой Н.А., Губарева Е.Н.</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Указанные нарушения влекут нарушение прав вышеперечисленных лиц на всестороннее, полное, объективное и своевременное выяснения обстоятельств дела, разрешение его в соответствии с законом, а также выявление причин и условий, способствовавших совершению административных правонарушений.</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Данные нарушения стали возможными в связи с ненадлежащим исполнением своих своих обязанностей ответственным секретарем административной комиссии Денисовым О.А.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На основании изложенного Похвистневская межрайонная прокуратура требует рассмотреть настоящее представление, принять действенные меры к устранению указанных нарушений закона и недопущению их впредь и  привлечении к дисциплинарной ответственности секретаря административной комиссией муниципального района Похвистневский Денисова О.А.</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p>
    <w:p>
      <w:pPr>
        <w:spacing w:before="0" w:after="0" w:line="240"/>
        <w:ind w:right="0" w:left="0" w:firstLine="0"/>
        <w:jc w:val="both"/>
        <w:rPr>
          <w:rFonts w:ascii="Times New Roman" w:hAnsi="Times New Roman" w:cs="Times New Roman" w:eastAsia="Times New Roman"/>
          <w:b/>
          <w:color w:val="auto"/>
          <w:spacing w:val="0"/>
          <w:position w:val="0"/>
          <w:sz w:val="26"/>
          <w:shd w:fill="auto" w:val="clear"/>
        </w:rPr>
      </w:pPr>
      <w:r>
        <w:rPr>
          <w:rFonts w:ascii="Times New Roman" w:hAnsi="Times New Roman" w:cs="Times New Roman" w:eastAsia="Times New Roman"/>
          <w:b/>
          <w:color w:val="auto"/>
          <w:spacing w:val="0"/>
          <w:position w:val="0"/>
          <w:sz w:val="25"/>
          <w:shd w:fill="auto" w:val="clear"/>
        </w:rPr>
        <w:t xml:space="preserve">Выступил Денисов О.А.,  </w:t>
      </w:r>
      <w:r>
        <w:rPr>
          <w:rFonts w:ascii="Times New Roman" w:hAnsi="Times New Roman" w:cs="Times New Roman" w:eastAsia="Times New Roman"/>
          <w:color w:val="auto"/>
          <w:spacing w:val="0"/>
          <w:position w:val="0"/>
          <w:sz w:val="25"/>
          <w:shd w:fill="auto" w:val="clear"/>
        </w:rPr>
        <w:t xml:space="preserve">ответственный секретарь Административной комиссии, специалист 2 категории,  который информировал, что Ревизова Любовь Сергеевна, председатель Административной комиссии ушла в очередной отпуск с 20 июля 2020 года и обязанности председателя Административной комиссии на время отпуска возложили на меня (Распоряжение Администрации района от 06.07.2020 № 34-лс/в). При оформлении материала дел об административных правонарушениях я машинально указал должность  ответственного секретаря Административной комиссии.</w:t>
      </w:r>
    </w:p>
    <w:p>
      <w:pPr>
        <w:spacing w:before="0" w:after="0" w:line="24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РЕШИЛИ:</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Согласиться с вынесенным представлением Похвистневской межрайонной прокуратурой;</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в связи с ненадлежащим исполнением должностных обязанностей, повлекшим нарушение требований законодательства об административных правонарушениях рекомендовать Главе района привлечь к дисциплинарной ответственности - объявив замечание - ответственному секретарю Административной комиссии, специалисту 2 категории Денисову Олегу Андреевичу и недопущению их впредь;</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r>
        <w:rPr>
          <w:rFonts w:ascii="Times New Roman" w:hAnsi="Times New Roman" w:cs="Times New Roman" w:eastAsia="Times New Roman"/>
          <w:color w:val="auto"/>
          <w:spacing w:val="0"/>
          <w:position w:val="0"/>
          <w:sz w:val="25"/>
          <w:shd w:fill="auto" w:val="clear"/>
        </w:rPr>
        <w:t xml:space="preserve">итоги рассмотрения Представления направить в Похвистневскую межрайонную прокуратуру.</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ГОЛОСОВАЛИ: </w:t>
      </w:r>
      <w:r>
        <w:rPr>
          <w:rFonts w:ascii="Times New Roman" w:hAnsi="Times New Roman" w:cs="Times New Roman" w:eastAsia="Times New Roman"/>
          <w:color w:val="auto"/>
          <w:spacing w:val="0"/>
          <w:position w:val="0"/>
          <w:sz w:val="25"/>
          <w:shd w:fill="auto" w:val="clear"/>
        </w:rPr>
        <w:t xml:space="preserve">«</w:t>
      </w:r>
      <w:r>
        <w:rPr>
          <w:rFonts w:ascii="Times New Roman" w:hAnsi="Times New Roman" w:cs="Times New Roman" w:eastAsia="Times New Roman"/>
          <w:color w:val="auto"/>
          <w:spacing w:val="0"/>
          <w:position w:val="0"/>
          <w:sz w:val="25"/>
          <w:shd w:fill="auto" w:val="clear"/>
        </w:rPr>
        <w:t xml:space="preserve">за</w:t>
      </w:r>
      <w:r>
        <w:rPr>
          <w:rFonts w:ascii="Times New Roman" w:hAnsi="Times New Roman" w:cs="Times New Roman" w:eastAsia="Times New Roman"/>
          <w:color w:val="auto"/>
          <w:spacing w:val="0"/>
          <w:position w:val="0"/>
          <w:sz w:val="25"/>
          <w:shd w:fill="auto" w:val="clear"/>
        </w:rPr>
        <w:t xml:space="preserve">» - </w:t>
      </w:r>
      <w:r>
        <w:rPr>
          <w:rFonts w:ascii="Times New Roman" w:hAnsi="Times New Roman" w:cs="Times New Roman" w:eastAsia="Times New Roman"/>
          <w:color w:val="auto"/>
          <w:spacing w:val="0"/>
          <w:position w:val="0"/>
          <w:sz w:val="25"/>
          <w:shd w:fill="auto" w:val="clear"/>
        </w:rPr>
        <w:t xml:space="preserve">единогласно</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200" w:line="360"/>
        <w:ind w:right="0" w:left="0" w:firstLine="0"/>
        <w:jc w:val="both"/>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Председатель комиссии:           </w:t>
        <w:tab/>
        <w:tab/>
        <w:t xml:space="preserve">         </w:t>
      </w:r>
      <w:r>
        <w:rPr>
          <w:rFonts w:ascii="Times New Roman" w:hAnsi="Times New Roman" w:cs="Times New Roman" w:eastAsia="Times New Roman"/>
          <w:color w:val="auto"/>
          <w:spacing w:val="0"/>
          <w:position w:val="0"/>
          <w:sz w:val="25"/>
          <w:shd w:fill="auto" w:val="clear"/>
        </w:rPr>
        <w:t xml:space="preserve">Дудилякова О.А.</w:t>
      </w:r>
      <w:r>
        <w:rPr>
          <w:rFonts w:ascii="Times New Roman" w:hAnsi="Times New Roman" w:cs="Times New Roman" w:eastAsia="Times New Roman"/>
          <w:b/>
          <w:color w:val="auto"/>
          <w:spacing w:val="0"/>
          <w:position w:val="0"/>
          <w:sz w:val="25"/>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5"/>
          <w:shd w:fill="auto" w:val="clear"/>
        </w:rPr>
      </w:pPr>
      <w:r>
        <w:rPr>
          <w:rFonts w:ascii="Times New Roman" w:hAnsi="Times New Roman" w:cs="Times New Roman" w:eastAsia="Times New Roman"/>
          <w:b/>
          <w:color w:val="auto"/>
          <w:spacing w:val="0"/>
          <w:position w:val="0"/>
          <w:sz w:val="25"/>
          <w:shd w:fill="auto" w:val="clear"/>
        </w:rPr>
        <w:t xml:space="preserve">Члены комиссии:     </w:t>
        <w:tab/>
        <w:tab/>
        <w:tab/>
      </w:r>
      <w:r>
        <w:rPr>
          <w:rFonts w:ascii="Times New Roman" w:hAnsi="Times New Roman" w:cs="Times New Roman" w:eastAsia="Times New Roman"/>
          <w:color w:val="auto"/>
          <w:spacing w:val="0"/>
          <w:position w:val="0"/>
          <w:sz w:val="25"/>
          <w:shd w:fill="auto" w:val="clear"/>
        </w:rPr>
        <w:t xml:space="preserve">Черкасов С.В.</w:t>
        <w:tab/>
      </w:r>
    </w:p>
    <w:p>
      <w:pPr>
        <w:spacing w:before="0" w:after="0" w:line="240"/>
        <w:ind w:right="0" w:left="0" w:firstLine="0"/>
        <w:jc w:val="left"/>
        <w:rPr>
          <w:rFonts w:ascii="Times New Roman" w:hAnsi="Times New Roman" w:cs="Times New Roman" w:eastAsia="Times New Roman"/>
          <w:b/>
          <w:color w:val="auto"/>
          <w:spacing w:val="0"/>
          <w:position w:val="0"/>
          <w:sz w:val="25"/>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Семкина И.В.</w:t>
        <w:tab/>
        <w:tab/>
        <w:tab/>
        <w:tab/>
        <w:t xml:space="preserve">Самойлова Т.И.</w:t>
      </w:r>
    </w:p>
    <w:p>
      <w:pPr>
        <w:spacing w:before="0" w:after="0" w:line="240"/>
        <w:ind w:right="0" w:left="0" w:firstLine="0"/>
        <w:jc w:val="left"/>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Пантелеева Л.М.</w:t>
        <w:tab/>
        <w:tab/>
        <w:tab/>
        <w:tab/>
        <w:t xml:space="preserve">Зверева Л.Н.</w:t>
      </w:r>
    </w:p>
    <w:p>
      <w:pPr>
        <w:spacing w:before="0" w:after="0" w:line="240"/>
        <w:ind w:right="0" w:left="0" w:firstLine="0"/>
        <w:jc w:val="both"/>
        <w:rPr>
          <w:rFonts w:ascii="Times New Roman" w:hAnsi="Times New Roman" w:cs="Times New Roman" w:eastAsia="Times New Roman"/>
          <w:color w:val="auto"/>
          <w:spacing w:val="0"/>
          <w:position w:val="0"/>
          <w:sz w:val="25"/>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5"/>
          <w:shd w:fill="FFFF00" w:val="clear"/>
        </w:rPr>
      </w:pPr>
      <w:r>
        <w:rPr>
          <w:rFonts w:ascii="Times New Roman" w:hAnsi="Times New Roman" w:cs="Times New Roman" w:eastAsia="Times New Roman"/>
          <w:color w:val="auto"/>
          <w:spacing w:val="0"/>
          <w:position w:val="0"/>
          <w:sz w:val="25"/>
          <w:shd w:fill="auto" w:val="clear"/>
        </w:rPr>
        <w:t xml:space="preserve">Николаева    Е.В. </w:t>
        <w:tab/>
        <w:tab/>
        <w:tab/>
        <w:tab/>
        <w:t xml:space="preserve">Макарова Е.И.     </w:t>
      </w:r>
    </w:p>
    <w:p>
      <w:pPr>
        <w:tabs>
          <w:tab w:val="left" w:pos="4253" w:leader="none"/>
        </w:tabs>
        <w:spacing w:before="0" w:after="0" w:line="240"/>
        <w:ind w:right="0" w:left="0" w:firstLine="0"/>
        <w:jc w:val="left"/>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                                             </w:t>
      </w:r>
    </w:p>
    <w:p>
      <w:pPr>
        <w:spacing w:before="0" w:after="0" w:line="48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 xml:space="preserve">Макеева И.А.                                             Заляльдинова Г.Д.    </w:t>
      </w:r>
    </w:p>
    <w:p>
      <w:pPr>
        <w:spacing w:before="0" w:after="0" w:line="480"/>
        <w:ind w:right="0" w:left="0" w:firstLine="0"/>
        <w:jc w:val="both"/>
        <w:rPr>
          <w:rFonts w:ascii="Times New Roman" w:hAnsi="Times New Roman" w:cs="Times New Roman" w:eastAsia="Times New Roman"/>
          <w:color w:val="auto"/>
          <w:spacing w:val="0"/>
          <w:position w:val="0"/>
          <w:sz w:val="25"/>
          <w:shd w:fill="auto" w:val="clear"/>
        </w:rPr>
      </w:pPr>
      <w:r>
        <w:rPr>
          <w:rFonts w:ascii="Times New Roman" w:hAnsi="Times New Roman" w:cs="Times New Roman" w:eastAsia="Times New Roman"/>
          <w:color w:val="auto"/>
          <w:spacing w:val="0"/>
          <w:position w:val="0"/>
          <w:sz w:val="25"/>
          <w:shd w:fill="auto" w:val="clear"/>
        </w:rPr>
        <w:tab/>
        <w:tab/>
        <w:tab/>
        <w:t xml:space="preserv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