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694"/>
      </w:tblGrid>
      <w:tr w:rsidR="005033E2" w:rsidTr="00D91115">
        <w:trPr>
          <w:trHeight w:val="577"/>
        </w:trPr>
        <w:tc>
          <w:tcPr>
            <w:tcW w:w="4694" w:type="dxa"/>
            <w:vMerge w:val="restart"/>
          </w:tcPr>
          <w:p w:rsidR="005033E2" w:rsidRPr="00DC61D3" w:rsidRDefault="005033E2" w:rsidP="0000757F">
            <w:pPr>
              <w:ind w:left="567" w:right="-90" w:hanging="567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01E68FE" wp14:editId="69AEA63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AB618E" w:rsidP="0000757F">
            <w:pPr>
              <w:shd w:val="clear" w:color="auto" w:fill="FFFFFF"/>
              <w:spacing w:before="194" w:line="293" w:lineRule="exact"/>
              <w:ind w:left="567" w:hanging="567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</w:t>
            </w:r>
            <w:r w:rsidR="005033E2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="005033E2"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5033E2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5033E2"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5033E2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5033E2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5033E2"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5033E2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AB618E" w:rsidP="0000757F">
            <w:pPr>
              <w:shd w:val="clear" w:color="auto" w:fill="FFFFFF"/>
              <w:spacing w:before="278"/>
              <w:ind w:left="567" w:hanging="567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     </w:t>
            </w:r>
            <w:r w:rsidR="005033E2"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Pr="001B5B20" w:rsidRDefault="001B5B20" w:rsidP="0000757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567" w:hanging="567"/>
              <w:rPr>
                <w:sz w:val="24"/>
                <w:szCs w:val="24"/>
              </w:rPr>
            </w:pPr>
            <w:r w:rsidRPr="001B5B20">
              <w:rPr>
                <w:sz w:val="24"/>
                <w:szCs w:val="24"/>
              </w:rPr>
              <w:t xml:space="preserve">            </w:t>
            </w:r>
            <w:r w:rsidR="00D91115">
              <w:rPr>
                <w:sz w:val="24"/>
                <w:szCs w:val="24"/>
              </w:rPr>
              <w:t xml:space="preserve">          </w:t>
            </w:r>
            <w:r w:rsidRPr="001B5B20">
              <w:rPr>
                <w:sz w:val="24"/>
                <w:szCs w:val="24"/>
              </w:rPr>
              <w:t xml:space="preserve"> </w:t>
            </w:r>
            <w:r w:rsidR="00D91115">
              <w:rPr>
                <w:sz w:val="24"/>
                <w:szCs w:val="24"/>
              </w:rPr>
              <w:t xml:space="preserve">28.08.2017 </w:t>
            </w:r>
            <w:r w:rsidR="00AB618E">
              <w:rPr>
                <w:sz w:val="24"/>
                <w:szCs w:val="24"/>
              </w:rPr>
              <w:t xml:space="preserve"> </w:t>
            </w:r>
            <w:r w:rsidR="005033E2" w:rsidRPr="001B5B20">
              <w:rPr>
                <w:rFonts w:cs="Times New Roman"/>
                <w:sz w:val="24"/>
                <w:szCs w:val="24"/>
              </w:rPr>
              <w:t>№</w:t>
            </w:r>
            <w:r w:rsidR="005033E2" w:rsidRPr="001B5B20">
              <w:rPr>
                <w:sz w:val="24"/>
                <w:szCs w:val="24"/>
              </w:rPr>
              <w:t xml:space="preserve"> </w:t>
            </w:r>
            <w:r w:rsidR="00D91115">
              <w:rPr>
                <w:sz w:val="24"/>
                <w:szCs w:val="24"/>
              </w:rPr>
              <w:t>736</w:t>
            </w:r>
          </w:p>
          <w:p w:rsidR="005033E2" w:rsidRPr="00D91115" w:rsidRDefault="005033E2" w:rsidP="00D91115">
            <w:pPr>
              <w:shd w:val="clear" w:color="auto" w:fill="FFFFFF"/>
              <w:spacing w:before="252"/>
              <w:ind w:left="567" w:hanging="567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  <w:r w:rsidR="00D91115">
              <w:rPr>
                <w:noProof/>
                <w:sz w:val="24"/>
                <w:szCs w:val="24"/>
              </w:rPr>
              <w:pict>
                <v:group id="_x0000_s1026" style="position:absolute;left:0;text-align:left;margin-left:30.65pt;margin-top:12.05pt;width:8.7pt;height:8.75pt;rotation:270;z-index:251660288;mso-position-horizontal-relative:text;mso-position-vertical-relative:text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</w:p>
        </w:tc>
      </w:tr>
      <w:tr w:rsidR="005033E2" w:rsidTr="00D91115">
        <w:trPr>
          <w:trHeight w:val="2908"/>
        </w:trPr>
        <w:tc>
          <w:tcPr>
            <w:tcW w:w="4694" w:type="dxa"/>
            <w:vMerge/>
          </w:tcPr>
          <w:p w:rsidR="005033E2" w:rsidRDefault="005033E2" w:rsidP="0000757F">
            <w:pPr>
              <w:ind w:left="567" w:right="1741" w:hanging="567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00757F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D91115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_x0000_s1029" style="position:absolute;left:0;text-align:left;margin-left:45.9pt;margin-top:3.25pt;width:8.7pt;height:8.75pt;z-index:251661312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</w:p>
    <w:p w:rsidR="00AB618E" w:rsidRDefault="00AB618E" w:rsidP="00A50AF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AF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9348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егламента работы</w:t>
      </w:r>
    </w:p>
    <w:p w:rsidR="00AB618E" w:rsidRDefault="00AB618E" w:rsidP="00A50AF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взысканию задолженности по договорам</w:t>
      </w:r>
    </w:p>
    <w:p w:rsidR="00A50AF0" w:rsidRDefault="00AB618E" w:rsidP="00A50AF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аренды земельных участков на территории </w:t>
      </w:r>
      <w:r w:rsidR="00A50A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AF0" w:rsidRDefault="00AB618E" w:rsidP="00AB61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0AF0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A50AF0" w:rsidRDefault="00AB618E" w:rsidP="00A50AF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AF0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43A3F" w:rsidRDefault="0000757F" w:rsidP="00741679">
      <w:pPr>
        <w:tabs>
          <w:tab w:val="left" w:pos="1418"/>
        </w:tabs>
        <w:ind w:left="851" w:hanging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50AF0">
        <w:rPr>
          <w:rFonts w:ascii="Times New Roman" w:hAnsi="Times New Roman" w:cs="Times New Roman"/>
          <w:sz w:val="28"/>
          <w:szCs w:val="28"/>
        </w:rPr>
        <w:t>В</w:t>
      </w:r>
      <w:r w:rsidR="00D22C49">
        <w:rPr>
          <w:rFonts w:ascii="Times New Roman" w:hAnsi="Times New Roman" w:cs="Times New Roman"/>
          <w:sz w:val="28"/>
          <w:szCs w:val="28"/>
        </w:rPr>
        <w:t xml:space="preserve"> </w:t>
      </w:r>
      <w:r w:rsidR="0007380E">
        <w:rPr>
          <w:rFonts w:ascii="Times New Roman" w:hAnsi="Times New Roman" w:cs="Times New Roman"/>
          <w:sz w:val="28"/>
          <w:szCs w:val="28"/>
        </w:rPr>
        <w:t>целях упорядочения работы Комитета по управлению муниципальным имуществом Администрации муниципального района Похвистневский</w:t>
      </w:r>
      <w:r w:rsidR="0029348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7380E">
        <w:rPr>
          <w:rFonts w:ascii="Times New Roman" w:hAnsi="Times New Roman" w:cs="Times New Roman"/>
          <w:sz w:val="28"/>
          <w:szCs w:val="28"/>
        </w:rPr>
        <w:t xml:space="preserve"> по взысканию задолженности по договорам аренды земельных участков на территории муниципального района Похвистневский Самарской области, руководствуясь Земельным кодексом РФ, Положением о Комитете</w:t>
      </w:r>
      <w:r w:rsidR="00741679">
        <w:rPr>
          <w:rFonts w:ascii="Times New Roman" w:hAnsi="Times New Roman" w:cs="Times New Roman"/>
          <w:sz w:val="28"/>
          <w:szCs w:val="28"/>
        </w:rPr>
        <w:t xml:space="preserve"> </w:t>
      </w:r>
      <w:r w:rsidR="0007380E">
        <w:rPr>
          <w:rFonts w:ascii="Times New Roman" w:hAnsi="Times New Roman" w:cs="Times New Roman"/>
          <w:sz w:val="28"/>
          <w:szCs w:val="28"/>
        </w:rPr>
        <w:t>по управлению муниципальным имуществом Администрации муниципального района Похвистневский</w:t>
      </w:r>
      <w:r w:rsidR="0029348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7380E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93481">
        <w:rPr>
          <w:rFonts w:ascii="Times New Roman" w:hAnsi="Times New Roman" w:cs="Times New Roman"/>
          <w:sz w:val="28"/>
          <w:szCs w:val="28"/>
        </w:rPr>
        <w:t>решением Собрания представителей муниципального района Похвистневский Самарской области</w:t>
      </w:r>
      <w:r w:rsidR="00326D3E">
        <w:rPr>
          <w:rFonts w:ascii="Times New Roman" w:hAnsi="Times New Roman" w:cs="Times New Roman"/>
          <w:sz w:val="28"/>
          <w:szCs w:val="28"/>
        </w:rPr>
        <w:t xml:space="preserve"> от 06.12.2011 № 102</w:t>
      </w:r>
      <w:r w:rsidR="00293481">
        <w:rPr>
          <w:rFonts w:ascii="Times New Roman" w:hAnsi="Times New Roman" w:cs="Times New Roman"/>
          <w:sz w:val="28"/>
          <w:szCs w:val="28"/>
        </w:rPr>
        <w:t xml:space="preserve">, </w:t>
      </w:r>
      <w:r w:rsidR="0007380E">
        <w:rPr>
          <w:rFonts w:ascii="Times New Roman" w:hAnsi="Times New Roman" w:cs="Times New Roman"/>
          <w:sz w:val="28"/>
          <w:szCs w:val="28"/>
        </w:rPr>
        <w:t xml:space="preserve"> </w:t>
      </w:r>
      <w:r w:rsidR="00741679">
        <w:rPr>
          <w:rFonts w:ascii="Times New Roman" w:hAnsi="Times New Roman" w:cs="Times New Roman"/>
          <w:sz w:val="28"/>
          <w:szCs w:val="28"/>
        </w:rPr>
        <w:t>А</w:t>
      </w:r>
      <w:r w:rsidR="00A50AF0">
        <w:rPr>
          <w:rFonts w:ascii="Times New Roman" w:hAnsi="Times New Roman" w:cs="Times New Roman"/>
          <w:sz w:val="28"/>
          <w:szCs w:val="28"/>
        </w:rPr>
        <w:t>дминистрация муниципального района Похвистневский Самарской</w:t>
      </w:r>
      <w:r w:rsidR="00293481">
        <w:rPr>
          <w:rFonts w:ascii="Times New Roman" w:hAnsi="Times New Roman" w:cs="Times New Roman"/>
          <w:sz w:val="28"/>
          <w:szCs w:val="28"/>
        </w:rPr>
        <w:t xml:space="preserve"> </w:t>
      </w:r>
      <w:r w:rsidR="00A50AF0">
        <w:rPr>
          <w:rFonts w:ascii="Times New Roman" w:hAnsi="Times New Roman" w:cs="Times New Roman"/>
          <w:sz w:val="28"/>
          <w:szCs w:val="28"/>
        </w:rPr>
        <w:t>области</w:t>
      </w:r>
    </w:p>
    <w:p w:rsidR="000C5718" w:rsidRDefault="005033E2" w:rsidP="000C571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43A3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43A3F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93481" w:rsidRPr="009A16C4" w:rsidRDefault="00880DA1" w:rsidP="003E3118">
      <w:pPr>
        <w:pStyle w:val="a3"/>
        <w:tabs>
          <w:tab w:val="left" w:pos="1134"/>
        </w:tabs>
        <w:ind w:left="851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3118" w:rsidRPr="003E3118">
        <w:rPr>
          <w:rFonts w:ascii="Times New Roman" w:hAnsi="Times New Roman" w:cs="Times New Roman"/>
          <w:sz w:val="28"/>
          <w:szCs w:val="28"/>
        </w:rPr>
        <w:t>1.</w:t>
      </w:r>
      <w:r w:rsidR="009A16C4">
        <w:rPr>
          <w:rFonts w:ascii="Times New Roman" w:hAnsi="Times New Roman" w:cs="Times New Roman"/>
          <w:sz w:val="28"/>
          <w:szCs w:val="28"/>
        </w:rPr>
        <w:t>У</w:t>
      </w:r>
      <w:r w:rsidR="00084B7F" w:rsidRPr="009A16C4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293481" w:rsidRPr="009A16C4">
        <w:rPr>
          <w:rFonts w:ascii="Times New Roman" w:hAnsi="Times New Roman" w:cs="Times New Roman"/>
          <w:sz w:val="28"/>
          <w:szCs w:val="28"/>
        </w:rPr>
        <w:t>Р</w:t>
      </w:r>
      <w:r w:rsidR="00084B7F" w:rsidRPr="009A16C4">
        <w:rPr>
          <w:rFonts w:ascii="Times New Roman" w:hAnsi="Times New Roman" w:cs="Times New Roman"/>
          <w:sz w:val="28"/>
          <w:szCs w:val="28"/>
        </w:rPr>
        <w:t>егламент</w:t>
      </w:r>
      <w:r w:rsidR="00293481" w:rsidRPr="009A16C4">
        <w:rPr>
          <w:rFonts w:ascii="Times New Roman" w:hAnsi="Times New Roman" w:cs="Times New Roman"/>
          <w:sz w:val="28"/>
          <w:szCs w:val="28"/>
        </w:rPr>
        <w:t xml:space="preserve"> работы Комитета по управлению </w:t>
      </w:r>
      <w:r w:rsidR="009A16C4" w:rsidRPr="009A16C4">
        <w:rPr>
          <w:rFonts w:ascii="Times New Roman" w:hAnsi="Times New Roman" w:cs="Times New Roman"/>
          <w:sz w:val="28"/>
          <w:szCs w:val="28"/>
        </w:rPr>
        <w:t xml:space="preserve">     </w:t>
      </w:r>
      <w:r w:rsidR="009A16C4">
        <w:rPr>
          <w:rFonts w:ascii="Times New Roman" w:hAnsi="Times New Roman" w:cs="Times New Roman"/>
          <w:sz w:val="28"/>
          <w:szCs w:val="28"/>
        </w:rPr>
        <w:t xml:space="preserve">     </w:t>
      </w:r>
      <w:r w:rsidR="003E311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93481" w:rsidRPr="009A16C4">
        <w:rPr>
          <w:rFonts w:ascii="Times New Roman" w:hAnsi="Times New Roman" w:cs="Times New Roman"/>
          <w:sz w:val="28"/>
          <w:szCs w:val="28"/>
        </w:rPr>
        <w:t xml:space="preserve">муниципальным имуществом Администрации муниципального района </w:t>
      </w:r>
      <w:r w:rsidR="00D22C49">
        <w:rPr>
          <w:rFonts w:ascii="Times New Roman" w:hAnsi="Times New Roman" w:cs="Times New Roman"/>
          <w:sz w:val="28"/>
          <w:szCs w:val="28"/>
        </w:rPr>
        <w:t xml:space="preserve">     </w:t>
      </w:r>
      <w:r w:rsidR="00293481" w:rsidRPr="009A16C4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по взысканию задолженности по договорам аренды земельных участков на территории муниципального района Похвистневский Самарской области. </w:t>
      </w:r>
      <w:r w:rsidR="0000757F" w:rsidRPr="009A16C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0757F" w:rsidRPr="007E09A8" w:rsidRDefault="00293481" w:rsidP="00084B7F">
      <w:pPr>
        <w:ind w:left="851" w:hanging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757F">
        <w:rPr>
          <w:rFonts w:ascii="Times New Roman" w:hAnsi="Times New Roman" w:cs="Times New Roman"/>
          <w:sz w:val="28"/>
          <w:szCs w:val="28"/>
        </w:rPr>
        <w:t>2</w:t>
      </w:r>
      <w:r w:rsidR="00880DA1">
        <w:rPr>
          <w:rFonts w:ascii="Times New Roman" w:hAnsi="Times New Roman" w:cs="Times New Roman"/>
          <w:sz w:val="28"/>
          <w:szCs w:val="28"/>
        </w:rPr>
        <w:t>.</w:t>
      </w:r>
      <w:r w:rsidR="00084B7F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9A59FC">
        <w:rPr>
          <w:rFonts w:ascii="Times New Roman" w:hAnsi="Times New Roman" w:cs="Times New Roman"/>
          <w:sz w:val="28"/>
          <w:szCs w:val="28"/>
        </w:rPr>
        <w:t xml:space="preserve">газете «Вестник Похвистневского района» </w:t>
      </w:r>
      <w:r w:rsidR="00084B7F">
        <w:rPr>
          <w:rFonts w:ascii="Times New Roman" w:hAnsi="Times New Roman" w:cs="Times New Roman"/>
          <w:sz w:val="28"/>
          <w:szCs w:val="28"/>
        </w:rPr>
        <w:t xml:space="preserve">и разместить на сайте </w:t>
      </w:r>
      <w:r w:rsidR="00D22C49">
        <w:rPr>
          <w:rFonts w:ascii="Times New Roman" w:hAnsi="Times New Roman" w:cs="Times New Roman"/>
          <w:sz w:val="28"/>
          <w:szCs w:val="28"/>
        </w:rPr>
        <w:t>А</w:t>
      </w:r>
      <w:r w:rsidR="00084B7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Похвистневский Самарской области в сети </w:t>
      </w:r>
      <w:r w:rsidR="009A59FC">
        <w:rPr>
          <w:rFonts w:ascii="Times New Roman" w:hAnsi="Times New Roman" w:cs="Times New Roman"/>
          <w:sz w:val="28"/>
          <w:szCs w:val="28"/>
        </w:rPr>
        <w:t>«</w:t>
      </w:r>
      <w:r w:rsidR="00084B7F">
        <w:rPr>
          <w:rFonts w:ascii="Times New Roman" w:hAnsi="Times New Roman" w:cs="Times New Roman"/>
          <w:sz w:val="28"/>
          <w:szCs w:val="28"/>
        </w:rPr>
        <w:t>Интернет</w:t>
      </w:r>
      <w:r w:rsidR="009A59FC">
        <w:rPr>
          <w:rFonts w:ascii="Times New Roman" w:hAnsi="Times New Roman" w:cs="Times New Roman"/>
          <w:sz w:val="28"/>
          <w:szCs w:val="28"/>
        </w:rPr>
        <w:t>»</w:t>
      </w:r>
      <w:r w:rsidR="00084B7F">
        <w:rPr>
          <w:rFonts w:ascii="Times New Roman" w:hAnsi="Times New Roman" w:cs="Times New Roman"/>
          <w:sz w:val="28"/>
          <w:szCs w:val="28"/>
        </w:rPr>
        <w:t>.</w:t>
      </w:r>
      <w:r w:rsidR="00503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3E2" w:rsidRDefault="005033E2" w:rsidP="0000757F">
      <w:pPr>
        <w:spacing w:line="276" w:lineRule="auto"/>
        <w:ind w:left="851" w:hanging="143"/>
        <w:jc w:val="both"/>
        <w:rPr>
          <w:rFonts w:ascii="Times New Roman" w:hAnsi="Times New Roman" w:cs="Times New Roman"/>
          <w:sz w:val="28"/>
          <w:szCs w:val="28"/>
        </w:rPr>
      </w:pPr>
      <w:r w:rsidRPr="007E09A8">
        <w:rPr>
          <w:rFonts w:ascii="Times New Roman" w:hAnsi="Times New Roman" w:cs="Times New Roman"/>
          <w:sz w:val="28"/>
          <w:szCs w:val="28"/>
        </w:rPr>
        <w:t xml:space="preserve">       </w:t>
      </w:r>
      <w:r w:rsidR="00084B7F">
        <w:rPr>
          <w:rFonts w:ascii="Times New Roman" w:hAnsi="Times New Roman" w:cs="Times New Roman"/>
          <w:sz w:val="28"/>
          <w:szCs w:val="28"/>
        </w:rPr>
        <w:t xml:space="preserve">   </w:t>
      </w:r>
      <w:r w:rsidR="00293481">
        <w:rPr>
          <w:rFonts w:ascii="Times New Roman" w:hAnsi="Times New Roman" w:cs="Times New Roman"/>
          <w:sz w:val="28"/>
          <w:szCs w:val="28"/>
        </w:rPr>
        <w:t xml:space="preserve"> </w:t>
      </w:r>
      <w:r w:rsidR="00880DA1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084B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4B7F"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возложить на </w:t>
      </w:r>
      <w:r w:rsidR="002B40A8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финансам, руководителя контрактной службы </w:t>
      </w:r>
      <w:proofErr w:type="spellStart"/>
      <w:r w:rsidR="002B40A8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2B40A8">
        <w:rPr>
          <w:rFonts w:ascii="Times New Roman" w:hAnsi="Times New Roman" w:cs="Times New Roman"/>
          <w:sz w:val="28"/>
          <w:szCs w:val="28"/>
        </w:rPr>
        <w:t xml:space="preserve"> М.К. </w:t>
      </w:r>
    </w:p>
    <w:p w:rsidR="002B40A8" w:rsidRDefault="002B40A8" w:rsidP="009A59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E2" w:rsidRDefault="003E3118" w:rsidP="009A59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33E2">
        <w:rPr>
          <w:rFonts w:ascii="Times New Roman" w:hAnsi="Times New Roman" w:cs="Times New Roman"/>
          <w:b/>
          <w:sz w:val="28"/>
          <w:szCs w:val="28"/>
        </w:rPr>
        <w:t>Глав</w:t>
      </w:r>
      <w:r w:rsidR="004D37DC">
        <w:rPr>
          <w:rFonts w:ascii="Times New Roman" w:hAnsi="Times New Roman" w:cs="Times New Roman"/>
          <w:b/>
          <w:sz w:val="28"/>
          <w:szCs w:val="28"/>
        </w:rPr>
        <w:t>а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</w:t>
      </w:r>
      <w:r w:rsidR="0093447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D37DC">
        <w:rPr>
          <w:rFonts w:ascii="Times New Roman" w:hAnsi="Times New Roman" w:cs="Times New Roman"/>
          <w:b/>
          <w:sz w:val="28"/>
          <w:szCs w:val="28"/>
        </w:rPr>
        <w:t>Ю.Ф.Рябов</w:t>
      </w:r>
    </w:p>
    <w:p w:rsidR="005033E2" w:rsidRDefault="005033E2" w:rsidP="005033E2"/>
    <w:p w:rsidR="005033E2" w:rsidRDefault="005033E2" w:rsidP="005033E2"/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lastRenderedPageBreak/>
        <w:t>УТВЕРЖДЕН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Постановлением Администрации 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района Похвистневский 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от 28.08.2017  № 736 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 xml:space="preserve">Регламент работы по взысканию задолженности </w:t>
      </w:r>
    </w:p>
    <w:p w:rsidR="00D91115" w:rsidRPr="00D91115" w:rsidRDefault="00D91115" w:rsidP="00D91115">
      <w:pPr>
        <w:widowControl/>
        <w:autoSpaceDE/>
        <w:autoSpaceDN/>
        <w:adjustRightInd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договорам аренды земельных участков на территории </w:t>
      </w:r>
    </w:p>
    <w:p w:rsidR="00D91115" w:rsidRPr="00D91115" w:rsidRDefault="00D91115" w:rsidP="00D91115">
      <w:pPr>
        <w:widowControl/>
        <w:autoSpaceDE/>
        <w:autoSpaceDN/>
        <w:adjustRightInd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>муниципального района Похвистневский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1. Комитет по управлению муниципальным имуществом Администрации </w:t>
      </w:r>
      <w:proofErr w:type="gramStart"/>
      <w:r w:rsidRPr="00D91115">
        <w:rPr>
          <w:rFonts w:ascii="Times New Roman" w:eastAsiaTheme="minorEastAsia" w:hAnsi="Times New Roman" w:cs="Times New Roman"/>
          <w:sz w:val="28"/>
          <w:szCs w:val="28"/>
        </w:rPr>
        <w:t>муниципального</w:t>
      </w:r>
      <w:proofErr w:type="gramEnd"/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района  Похвистневский Самарской области (далее – Комитет) несет ответственность: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- за </w:t>
      </w:r>
      <w:r w:rsidRPr="00D91115">
        <w:rPr>
          <w:rFonts w:ascii="Times New Roman" w:hAnsi="Times New Roman" w:cs="Times New Roman"/>
          <w:sz w:val="28"/>
          <w:szCs w:val="28"/>
        </w:rPr>
        <w:t xml:space="preserve">заключение договоров аренды земельных участков и осуществление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исполнением обязательств по договорам, а также за полнотой и достоверностью документов, подтверждающих задолженность, контроль состояния дебиторской задолженности; </w:t>
      </w: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за правильность составления типовых предупреждений и исков к Арендаторам; представление интересов Администрации муниципального района Похвистневский  в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суде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, органах прокуратуры, внутренних дел и иных органах при взыскании задолженности, за соблюдение сроков и порядка обжалования судебных актов;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>- за своевременное предъявление требований кредитора по денежным обязательствам должников, находящихся в процедуре банкротства, инициирование процедуры банкротства, представление интересов Администрации муниципального района Похвистневский  в суде по делам о банкротстве, участие в собраниях кредиторов, подготовка материалов на списание задолженности;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 по учету и инвентаризации дебиторской задолженности;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>- за контролем полноты и достоверности документов, подтверждающих задолженность.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2. В соответствии с договорами аренды земельных участков платежи за земельный участок производятся ежемесячно: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не позднее 10-го числа каждого месяца за предшествующий месяц текущего года.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>3. При установлении факта неуплаты очередного платежа Арендатором ведущим специалистом по бухгалтерскому учету Комитета  в течение 10 рабочих дней после наступления даты платежа осуществляется работа с Арендатором по уплате задолженности в добровольном порядке по договору аренды (напоминание, беседа, телефонные звонки и т.д.).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4. В случае неуплаты Арендатором очередного платежа в течение 20 рабочих дней после наступления обязанности по уплате по договору аренды ведущим специалистом по бухгалтерскому учету Комитета Арендатору направляется требование об уплате суммы задолженности за аренду земельного участка (далее – требование) по форме (Приложение 1). 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5.Требование оформляется на бланке Комитета и направляется Арендатору в течении 5 рабочих дней с момента его подготовки и подписания руководителем </w:t>
      </w:r>
      <w:r w:rsidRPr="00D91115">
        <w:rPr>
          <w:rFonts w:ascii="Times New Roman" w:hAnsi="Times New Roman" w:cs="Times New Roman"/>
          <w:sz w:val="28"/>
          <w:szCs w:val="28"/>
        </w:rPr>
        <w:lastRenderedPageBreak/>
        <w:t>Комитета заказным письмом с уведомлением по почте или иным способом, позволяющим доказать факт направления и получения требования.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6.Ведущий специалист по бухгалтерскому учету осуществляет контроль за исполнением Арендатором условий, содержащихся в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требовании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>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>7.В случае если Арендатор не исполнил заявленные условия в срок, указанный в требовании, задолженность подлежит взысканию в судебном порядке.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>8.В течени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20 рабочих дней с момента истечения срока, указанного в требовании руководителем Комитета , заместителем руководителя Комитета формируется пакет документов для обоснованного предъявления искового заявления в суд, следующего содержания: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копии учредительных и регистрационных документов (устав, свидетельство о государственной регистрации, учредительный договор) - для юридического лица;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 копия паспорта - для физического лица;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копия договора аренды земельного участка, дополнительные соглашения к договору аренды (в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их наличия).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требование об уплате суммы задолженности за аренду земельного участка с доказательством отправки (уведомление с отметкой о вручении);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платежные документы (в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их наличия);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выписка из ЕГРЮЛ из МИФНС № 14  о регистрации землепользователя, его юридический адрес – для юридического лица;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запрос из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адресного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бюро, если арендатор - индивидуальный предприниматель или физическое лицо;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>- расчет суммы иска: долга по арендной плате и пени с периодами задолженности, начислениями и оплатой, подписанный руководителем Комитета либо заместителем руководителя Комитета;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иные документы, подтверждающие обстоятельства, на которых истец основывает свои требования. 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9. Руководитель Комитета, заместитель руководителя Комитета с комплектом документов подготавливает исковое заявление в суд в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законодательством.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10.  После вынесения судом решения, выдачи судом исполнительного листа о взыскании с Арендатора просроченной задолженности Комитет организует работу по взысканию задолженности: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не позднее 10 рабочих дней с момента получения исполнительного листа направляет оригинал исполнительного листа с сопроводительным письмом в соответствующую службу судебных приставов для принудительного исполнения;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- осуществляет мониторинг за исполнением службой судебных приставов действий по исполнительному производству.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11. 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В случае возврата службой судебных приставов исполнительного листа в связи с невозможностью взыскания с Арендатора просроченной задолженности, вынесения постановления об окончании исполнительного производства в течение 10 рабочих дней Комитет готовит и передает для согласования в Комиссию по принятию решений о признании безнадежной к взысканию задолженности по платежам в бюджет муниципального района Похвистневский Самарской области (далее – Комиссия) проект распоряжения руководителя Комитета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«о признании безнадежной к взысканию и списанию задолженности по арендной плате и пеням по договорам аренды земельных участков» в соответствии с Порядком признания </w:t>
      </w:r>
      <w:r w:rsidRPr="00D91115">
        <w:rPr>
          <w:rFonts w:ascii="Times New Roman" w:hAnsi="Times New Roman" w:cs="Times New Roman"/>
          <w:sz w:val="28"/>
          <w:szCs w:val="28"/>
        </w:rPr>
        <w:lastRenderedPageBreak/>
        <w:t>решений о признании безнадежной к взысканию  задолженности по платежам в бюджет муниципального района Похвистневский Самарской области.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12. Комиссия в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течении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5 рабочих дней согласовывает указанный проект распоряжения или возвращает с замечаниями в Комитет.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 xml:space="preserve">13. Комитет в </w:t>
      </w:r>
      <w:proofErr w:type="gramStart"/>
      <w:r w:rsidRPr="00D91115">
        <w:rPr>
          <w:rFonts w:ascii="Times New Roman" w:hAnsi="Times New Roman" w:cs="Times New Roman"/>
          <w:sz w:val="28"/>
          <w:szCs w:val="28"/>
        </w:rPr>
        <w:t>течении</w:t>
      </w:r>
      <w:proofErr w:type="gramEnd"/>
      <w:r w:rsidRPr="00D91115">
        <w:rPr>
          <w:rFonts w:ascii="Times New Roman" w:hAnsi="Times New Roman" w:cs="Times New Roman"/>
          <w:sz w:val="28"/>
          <w:szCs w:val="28"/>
        </w:rPr>
        <w:t xml:space="preserve"> 5 рабочих дней устраняет имеющиеся замечания  или сообщает о невозможности устранения последних.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sz w:val="28"/>
          <w:szCs w:val="28"/>
        </w:rPr>
        <w:t>14. После подписания распоряжения «о признании безнадежной к взысканию и списанию задолженности по арендной плате и пеням по договорам аренды земельных участков» ведущий специалист по бухгалтерскому учету Комитета  в течении 5 рабочих дней с момента подписания указанного распоряжения обеспечивает списание задолженности.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  <w:r w:rsidRPr="00D91115">
        <w:rPr>
          <w:rFonts w:ascii="Times New Roman" w:eastAsiaTheme="minorEastAsia" w:hAnsi="Times New Roman" w:cs="Times New Roman"/>
          <w:sz w:val="28"/>
          <w:szCs w:val="28"/>
        </w:rPr>
        <w:lastRenderedPageBreak/>
        <w:t>Приложение 1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к Регламенту работы по взысканию 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задолженности по договорам аренды 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земельных участков на территории </w:t>
      </w:r>
    </w:p>
    <w:p w:rsidR="00D91115" w:rsidRPr="00D91115" w:rsidRDefault="00D91115" w:rsidP="00D9111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D91115" w:rsidRPr="00D91115" w:rsidRDefault="00D91115" w:rsidP="00D9111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115" w:rsidRPr="00D91115" w:rsidRDefault="00D91115" w:rsidP="00D91115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91115">
        <w:rPr>
          <w:rFonts w:ascii="Times New Roman" w:hAnsi="Times New Roman" w:cs="Times New Roman"/>
          <w:b/>
          <w:sz w:val="28"/>
          <w:szCs w:val="28"/>
        </w:rPr>
        <w:t>Требование</w:t>
      </w:r>
    </w:p>
    <w:p w:rsidR="00D91115" w:rsidRPr="00D91115" w:rsidRDefault="00D91115" w:rsidP="00D91115">
      <w:pPr>
        <w:widowControl/>
        <w:autoSpaceDE/>
        <w:autoSpaceDN/>
        <w:adjustRightInd/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>об уплате суммы задолженности за аренду земельного участка</w:t>
      </w:r>
    </w:p>
    <w:p w:rsidR="00D91115" w:rsidRPr="00D91115" w:rsidRDefault="00D91115" w:rsidP="00D91115">
      <w:pPr>
        <w:widowControl/>
        <w:autoSpaceDE/>
        <w:autoSpaceDN/>
        <w:adjustRightInd/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 В соответствии с договором  аренды земельного участка  № _____ </w:t>
      </w:r>
      <w:proofErr w:type="gramStart"/>
      <w:r w:rsidRPr="00D91115">
        <w:rPr>
          <w:rFonts w:ascii="Times New Roman" w:eastAsiaTheme="minorEastAsia" w:hAnsi="Times New Roman" w:cs="Times New Roman"/>
          <w:sz w:val="28"/>
          <w:szCs w:val="28"/>
        </w:rPr>
        <w:t>от</w:t>
      </w:r>
      <w:proofErr w:type="gramEnd"/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___________.   </w:t>
      </w:r>
      <w:proofErr w:type="gramStart"/>
      <w:r w:rsidRPr="00D91115">
        <w:rPr>
          <w:rFonts w:ascii="Times New Roman" w:eastAsiaTheme="minorEastAsia" w:hAnsi="Times New Roman" w:cs="Times New Roman"/>
          <w:sz w:val="28"/>
          <w:szCs w:val="28"/>
        </w:rPr>
        <w:t>Вы</w:t>
      </w:r>
      <w:proofErr w:type="gramEnd"/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обязаны своевременно вносить плату за аренду земельного участка.  Ваша задолженность </w:t>
      </w:r>
      <w:proofErr w:type="gramStart"/>
      <w:r w:rsidRPr="00D91115">
        <w:rPr>
          <w:rFonts w:ascii="Times New Roman" w:eastAsiaTheme="minorEastAsia" w:hAnsi="Times New Roman" w:cs="Times New Roman"/>
          <w:sz w:val="28"/>
          <w:szCs w:val="28"/>
        </w:rPr>
        <w:t>на ____________ составляет</w:t>
      </w:r>
      <w:proofErr w:type="gramEnd"/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___________, в том числе пени в размере _________.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Комитет по управлению муниципальным имуществом Администрации муниципального района Похвистневский Самарской области просит Вас погасить образовавшуюся задолженность в срок </w:t>
      </w:r>
      <w:proofErr w:type="gramStart"/>
      <w:r w:rsidRPr="00D91115">
        <w:rPr>
          <w:rFonts w:ascii="Times New Roman" w:eastAsiaTheme="minorEastAsia" w:hAnsi="Times New Roman" w:cs="Times New Roman"/>
          <w:sz w:val="28"/>
          <w:szCs w:val="28"/>
        </w:rPr>
        <w:t>до</w:t>
      </w:r>
      <w:proofErr w:type="gramEnd"/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______________.  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Оплату необходимо вносить путем перечисления денежных средств по следующим реквизитам: УФК по Самарской области (Комитет по управлению муниципальным имуществом  Администрации муниципального района Похвистневский) ИНН </w:t>
      </w: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>6379003040</w:t>
      </w: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, КПП </w:t>
      </w: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>635701001</w:t>
      </w: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, расчетный счет </w:t>
      </w: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 xml:space="preserve">40101810200000010001 </w:t>
      </w: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в Отделении Самара </w:t>
      </w:r>
      <w:proofErr w:type="spellStart"/>
      <w:r w:rsidRPr="00D91115">
        <w:rPr>
          <w:rFonts w:ascii="Times New Roman" w:eastAsiaTheme="minorEastAsia" w:hAnsi="Times New Roman" w:cs="Times New Roman"/>
          <w:sz w:val="28"/>
          <w:szCs w:val="28"/>
        </w:rPr>
        <w:t>г</w:t>
      </w:r>
      <w:proofErr w:type="gramStart"/>
      <w:r w:rsidRPr="00D91115">
        <w:rPr>
          <w:rFonts w:ascii="Times New Roman" w:eastAsiaTheme="minorEastAsia" w:hAnsi="Times New Roman" w:cs="Times New Roman"/>
          <w:sz w:val="28"/>
          <w:szCs w:val="28"/>
        </w:rPr>
        <w:t>.С</w:t>
      </w:r>
      <w:proofErr w:type="gramEnd"/>
      <w:r w:rsidRPr="00D91115">
        <w:rPr>
          <w:rFonts w:ascii="Times New Roman" w:eastAsiaTheme="minorEastAsia" w:hAnsi="Times New Roman" w:cs="Times New Roman"/>
          <w:sz w:val="28"/>
          <w:szCs w:val="28"/>
        </w:rPr>
        <w:t>амара</w:t>
      </w:r>
      <w:proofErr w:type="spellEnd"/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  БИК </w:t>
      </w: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 xml:space="preserve">043601001 </w:t>
      </w:r>
      <w:r w:rsidRPr="00D91115">
        <w:rPr>
          <w:rFonts w:ascii="Times New Roman" w:eastAsiaTheme="minorEastAsia" w:hAnsi="Times New Roman" w:cs="Times New Roman"/>
          <w:sz w:val="28"/>
          <w:szCs w:val="28"/>
        </w:rPr>
        <w:t>КБК __________________, ОКТМО ___________</w:t>
      </w: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 xml:space="preserve">Оплату за аренду земельных участков необходимо производить ежемесячно до 10 числа месяца, следующего за </w:t>
      </w:r>
      <w:proofErr w:type="gramStart"/>
      <w:r w:rsidRPr="00D91115">
        <w:rPr>
          <w:rFonts w:ascii="Times New Roman" w:eastAsiaTheme="minorEastAsia" w:hAnsi="Times New Roman" w:cs="Times New Roman"/>
          <w:sz w:val="28"/>
          <w:szCs w:val="28"/>
        </w:rPr>
        <w:t>отчетным</w:t>
      </w:r>
      <w:proofErr w:type="gramEnd"/>
      <w:r w:rsidRPr="00D9111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91115" w:rsidRPr="00D91115" w:rsidRDefault="00D91115" w:rsidP="00D91115">
      <w:pPr>
        <w:widowControl/>
        <w:autoSpaceDE/>
        <w:autoSpaceDN/>
        <w:adjustRightInd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sz w:val="28"/>
          <w:szCs w:val="28"/>
        </w:rPr>
        <w:t>В случае неисполнения данного требования, вопрос о взыскании задолженности будет решаться в судебном порядке.</w:t>
      </w:r>
    </w:p>
    <w:p w:rsidR="00D91115" w:rsidRPr="00D91115" w:rsidRDefault="00D91115" w:rsidP="00D91115">
      <w:pPr>
        <w:widowControl/>
        <w:autoSpaceDE/>
        <w:autoSpaceDN/>
        <w:adjustRightInd/>
        <w:spacing w:after="200" w:line="276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spacing w:after="200" w:line="276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spacing w:after="200" w:line="276" w:lineRule="auto"/>
        <w:ind w:firstLine="72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91115">
        <w:rPr>
          <w:rFonts w:ascii="Times New Roman" w:eastAsiaTheme="minorEastAsia" w:hAnsi="Times New Roman" w:cs="Times New Roman"/>
          <w:b/>
          <w:sz w:val="28"/>
          <w:szCs w:val="28"/>
        </w:rPr>
        <w:t xml:space="preserve">Руководитель Комитета                                      </w:t>
      </w:r>
    </w:p>
    <w:p w:rsidR="00D91115" w:rsidRPr="00D91115" w:rsidRDefault="00D91115" w:rsidP="00D91115">
      <w:pPr>
        <w:widowControl/>
        <w:autoSpaceDE/>
        <w:autoSpaceDN/>
        <w:adjustRightInd/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D91115" w:rsidRPr="00D91115" w:rsidRDefault="00D91115" w:rsidP="00D91115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033E2" w:rsidRDefault="005033E2" w:rsidP="005033E2"/>
    <w:p w:rsidR="005033E2" w:rsidRDefault="005033E2" w:rsidP="005033E2"/>
    <w:p w:rsidR="005033E2" w:rsidRDefault="005033E2" w:rsidP="005033E2"/>
    <w:p w:rsidR="0002469F" w:rsidRDefault="0002469F"/>
    <w:sectPr w:rsidR="0002469F" w:rsidSect="004172D8">
      <w:pgSz w:w="11906" w:h="16838"/>
      <w:pgMar w:top="567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01D31"/>
    <w:rsid w:val="0000757F"/>
    <w:rsid w:val="0002469F"/>
    <w:rsid w:val="00036097"/>
    <w:rsid w:val="000552EE"/>
    <w:rsid w:val="00063BEF"/>
    <w:rsid w:val="0007380E"/>
    <w:rsid w:val="00084B7F"/>
    <w:rsid w:val="000C5718"/>
    <w:rsid w:val="001B5B20"/>
    <w:rsid w:val="00260B01"/>
    <w:rsid w:val="00293481"/>
    <w:rsid w:val="002B40A8"/>
    <w:rsid w:val="00326D3E"/>
    <w:rsid w:val="003E3118"/>
    <w:rsid w:val="003F35AB"/>
    <w:rsid w:val="00410124"/>
    <w:rsid w:val="004149A5"/>
    <w:rsid w:val="004172D8"/>
    <w:rsid w:val="004224A2"/>
    <w:rsid w:val="0043019B"/>
    <w:rsid w:val="00431BCB"/>
    <w:rsid w:val="004709A7"/>
    <w:rsid w:val="004B4CEE"/>
    <w:rsid w:val="004D37DC"/>
    <w:rsid w:val="004F2937"/>
    <w:rsid w:val="005033E2"/>
    <w:rsid w:val="00577F17"/>
    <w:rsid w:val="00584A9A"/>
    <w:rsid w:val="005E0408"/>
    <w:rsid w:val="0062448A"/>
    <w:rsid w:val="00741679"/>
    <w:rsid w:val="0074328D"/>
    <w:rsid w:val="00757F25"/>
    <w:rsid w:val="00827BF0"/>
    <w:rsid w:val="0086296C"/>
    <w:rsid w:val="00880DA1"/>
    <w:rsid w:val="008B442C"/>
    <w:rsid w:val="009002C0"/>
    <w:rsid w:val="00934478"/>
    <w:rsid w:val="00946943"/>
    <w:rsid w:val="00950604"/>
    <w:rsid w:val="009A16C4"/>
    <w:rsid w:val="009A59FC"/>
    <w:rsid w:val="00A47BCB"/>
    <w:rsid w:val="00A50AF0"/>
    <w:rsid w:val="00A86E03"/>
    <w:rsid w:val="00AB618E"/>
    <w:rsid w:val="00B015AE"/>
    <w:rsid w:val="00B66A82"/>
    <w:rsid w:val="00C24AD1"/>
    <w:rsid w:val="00C713EB"/>
    <w:rsid w:val="00D22C49"/>
    <w:rsid w:val="00D74FAF"/>
    <w:rsid w:val="00D91115"/>
    <w:rsid w:val="00E33DBD"/>
    <w:rsid w:val="00E906A7"/>
    <w:rsid w:val="00F21657"/>
    <w:rsid w:val="00F61B98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27"/>
        <o:r id="V:Rule6" type="connector" idref="#_x0000_s1030"/>
        <o:r id="V:Rule7" type="connector" idref="#_x0000_s1028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5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мр Похвистневский</cp:lastModifiedBy>
  <cp:revision>37</cp:revision>
  <cp:lastPrinted>2017-08-31T05:44:00Z</cp:lastPrinted>
  <dcterms:created xsi:type="dcterms:W3CDTF">2014-11-05T10:53:00Z</dcterms:created>
  <dcterms:modified xsi:type="dcterms:W3CDTF">2017-08-31T05:46:00Z</dcterms:modified>
</cp:coreProperties>
</file>