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1B" w:rsidRDefault="005D331B" w:rsidP="009B112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</w:t>
      </w:r>
      <w:r w:rsidR="006867F2">
        <w:rPr>
          <w:rFonts w:ascii="Times New Roman" w:hAnsi="Times New Roman" w:cs="Times New Roman"/>
        </w:rPr>
        <w:t xml:space="preserve">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</w:t>
      </w:r>
      <w:r w:rsidR="005D331B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45465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454650">
        <w:rPr>
          <w:rFonts w:ascii="Times New Roman" w:hAnsi="Times New Roman" w:cs="Times New Roman"/>
        </w:rPr>
        <w:t xml:space="preserve"> </w:t>
      </w:r>
      <w:r w:rsidR="00454650" w:rsidRPr="00454650">
        <w:rPr>
          <w:rFonts w:ascii="Calibri" w:eastAsia="Times New Roman" w:hAnsi="Calibri" w:cs="Times New Roman"/>
        </w:rPr>
        <w:t>17.02.2017 №119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 «Управление и распоряжение муниципальным имуществом муниципального района Похвистневский Самарской области</w:t>
      </w:r>
      <w:bookmarkStart w:id="0" w:name="_GoBack"/>
      <w:bookmarkEnd w:id="0"/>
    </w:p>
    <w:p w:rsidR="009917A9" w:rsidRP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на 2015 – 2019 годы»</w:t>
      </w:r>
    </w:p>
    <w:p w:rsidR="009917A9" w:rsidRP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="00F36A90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«Управление</w:t>
      </w:r>
      <w:r w:rsidR="008F1754">
        <w:rPr>
          <w:rFonts w:ascii="Times New Roman" w:hAnsi="Times New Roman" w:cs="Times New Roman"/>
          <w:sz w:val="28"/>
          <w:szCs w:val="28"/>
        </w:rPr>
        <w:t xml:space="preserve"> и</w:t>
      </w:r>
      <w:r w:rsidR="002166F3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 xml:space="preserve">распоряжение муниципальным имуществом муниципального района Похвистневский Самарской области на 2015-2019 годы» разработана в соответствии с </w:t>
      </w:r>
      <w:r w:rsidR="00DE327E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Похвистневский».</w:t>
      </w:r>
    </w:p>
    <w:p w:rsid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7A9">
        <w:rPr>
          <w:rFonts w:ascii="Times New Roman" w:hAnsi="Times New Roman" w:cs="Times New Roman"/>
          <w:sz w:val="28"/>
          <w:szCs w:val="28"/>
        </w:rPr>
        <w:t xml:space="preserve">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   </w:t>
      </w:r>
      <w:r w:rsidRPr="009917A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</w:t>
      </w:r>
      <w:proofErr w:type="gramStart"/>
      <w:r w:rsidRPr="009917A9">
        <w:rPr>
          <w:rFonts w:ascii="Times New Roman" w:hAnsi="Times New Roman" w:cs="Times New Roman"/>
          <w:sz w:val="28"/>
          <w:szCs w:val="28"/>
        </w:rPr>
        <w:t xml:space="preserve">представителей муниципального района Похвистневский Самарской области от 26.04.2007 № 219,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 </w:t>
      </w:r>
      <w:proofErr w:type="gramEnd"/>
      <w:r w:rsidRPr="009917A9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5F19A1" w:rsidRDefault="005F19A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</w:t>
      </w:r>
      <w:r w:rsidR="008D103C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D103C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5F19A1">
        <w:rPr>
          <w:rFonts w:ascii="Times New Roman" w:hAnsi="Times New Roman" w:cs="Times New Roman"/>
          <w:sz w:val="28"/>
          <w:szCs w:val="28"/>
        </w:rPr>
        <w:t xml:space="preserve">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муниципальным имуществом, участие в формировании налогооблагаемой базы района; обеспечение деятельности Комитета по управлению муниципальным имуществом Администрации муниципального района Похвистневский Самарской области. </w:t>
      </w:r>
    </w:p>
    <w:p w:rsidR="00F90B92" w:rsidRDefault="009B112B" w:rsidP="00F90B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бюджета муниципального района </w:t>
      </w:r>
      <w:r w:rsidR="00F90B92">
        <w:rPr>
          <w:rFonts w:ascii="Times New Roman" w:hAnsi="Times New Roman" w:cs="Times New Roman"/>
          <w:sz w:val="28"/>
          <w:szCs w:val="28"/>
        </w:rPr>
        <w:t>Похвистневский.</w:t>
      </w:r>
    </w:p>
    <w:p w:rsidR="00F90B92" w:rsidRPr="009B112B" w:rsidRDefault="009B112B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r w:rsidRPr="009B112B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«Управление и распоряжение муниципальным имуществом муниципального района Похвистневский Самарской области на 2015-2019 годы»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2016 года имеет приемлемый уровень эффективности.</w:t>
      </w: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F90B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  <w:sectPr w:rsidR="00F90B92" w:rsidSect="006837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0B92" w:rsidRPr="00F02E10" w:rsidRDefault="00F90B92" w:rsidP="00F02E10">
      <w:pPr>
        <w:pStyle w:val="a3"/>
        <w:jc w:val="center"/>
        <w:rPr>
          <w:rFonts w:ascii="Times New Roman" w:hAnsi="Times New Roman" w:cs="Times New Roman"/>
        </w:rPr>
      </w:pPr>
      <w:r w:rsidRPr="00F02E10">
        <w:rPr>
          <w:rFonts w:ascii="Times New Roman" w:hAnsi="Times New Roman" w:cs="Times New Roman"/>
        </w:rPr>
        <w:lastRenderedPageBreak/>
        <w:t>ДОСТИЖЕНИЕ ЦЕЛЕВЫХ ПОКАЗАТЕЛЕЙ МУНИЦИПАЛЬНОЙ ПРОГРАММЫ</w:t>
      </w:r>
    </w:p>
    <w:p w:rsidR="00F02E10" w:rsidRPr="00F02E10" w:rsidRDefault="00F02E10" w:rsidP="00F02E10">
      <w:pPr>
        <w:pStyle w:val="a3"/>
        <w:jc w:val="center"/>
        <w:rPr>
          <w:rFonts w:ascii="Times New Roman" w:hAnsi="Times New Roman" w:cs="Times New Roman"/>
          <w:b/>
        </w:rPr>
      </w:pPr>
      <w:r w:rsidRPr="00F02E10">
        <w:rPr>
          <w:rFonts w:ascii="Times New Roman" w:hAnsi="Times New Roman" w:cs="Times New Roman"/>
          <w:b/>
        </w:rPr>
        <w:t>«Управление и распоряжение муниципальным имуществом муниципального района Похвистневский Самарской области</w:t>
      </w:r>
    </w:p>
    <w:p w:rsidR="00F02E10" w:rsidRPr="00F02E10" w:rsidRDefault="00F02E10" w:rsidP="00F02E10">
      <w:pPr>
        <w:pStyle w:val="a3"/>
        <w:jc w:val="center"/>
        <w:rPr>
          <w:rFonts w:ascii="Times New Roman" w:hAnsi="Times New Roman" w:cs="Times New Roman"/>
          <w:b/>
        </w:rPr>
      </w:pPr>
      <w:r w:rsidRPr="00F02E10">
        <w:rPr>
          <w:rFonts w:ascii="Times New Roman" w:hAnsi="Times New Roman" w:cs="Times New Roman"/>
          <w:b/>
        </w:rPr>
        <w:t>на 2015 – 2019 годы»</w:t>
      </w:r>
    </w:p>
    <w:p w:rsidR="00F02E10" w:rsidRPr="00F02E10" w:rsidRDefault="00F02E10" w:rsidP="00F02E10">
      <w:pPr>
        <w:pStyle w:val="a3"/>
        <w:jc w:val="center"/>
        <w:rPr>
          <w:rFonts w:ascii="Times New Roman" w:hAnsi="Times New Roman" w:cs="Times New Roman"/>
        </w:rPr>
      </w:pPr>
    </w:p>
    <w:p w:rsidR="00152F22" w:rsidRDefault="00F90B92" w:rsidP="00F02E10">
      <w:pPr>
        <w:widowControl w:val="0"/>
        <w:autoSpaceDE w:val="0"/>
        <w:autoSpaceDN w:val="0"/>
        <w:adjustRightInd w:val="0"/>
        <w:ind w:right="85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  </w:t>
      </w:r>
      <w:r>
        <w:rPr>
          <w:rFonts w:ascii="Times New Roman" w:hAnsi="Times New Roman" w:cs="Times New Roman"/>
          <w:b/>
          <w:szCs w:val="28"/>
        </w:rPr>
        <w:t xml:space="preserve">2016 </w:t>
      </w:r>
      <w:r>
        <w:rPr>
          <w:rFonts w:ascii="Times New Roman" w:hAnsi="Times New Roman" w:cs="Times New Roman"/>
          <w:szCs w:val="28"/>
        </w:rPr>
        <w:t xml:space="preserve"> год</w:t>
      </w: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6381"/>
        <w:gridCol w:w="993"/>
        <w:gridCol w:w="1134"/>
        <w:gridCol w:w="1134"/>
        <w:gridCol w:w="1275"/>
        <w:gridCol w:w="3257"/>
      </w:tblGrid>
      <w:tr w:rsidR="00152F22" w:rsidTr="00F02E10">
        <w:trPr>
          <w:trHeight w:val="100"/>
        </w:trPr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N</w:t>
            </w:r>
          </w:p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32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планового значения</w:t>
            </w:r>
          </w:p>
        </w:tc>
      </w:tr>
      <w:tr w:rsidR="00152F22" w:rsidTr="00F02E10"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2F22" w:rsidRDefault="0015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rPr>
          <w:trHeight w:val="269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1E05AD" w:rsidTr="00F02E10"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05AD" w:rsidRPr="00F90B9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05AD" w:rsidRDefault="001E05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 w:rsidRPr="00485B77">
              <w:rPr>
                <w:rFonts w:ascii="Times New Roman" w:eastAsia="Times New Roman" w:hAnsi="Times New Roman" w:cs="Times New Roman"/>
                <w:b/>
              </w:rPr>
              <w:t>Задача 1</w:t>
            </w:r>
            <w:r>
              <w:rPr>
                <w:rFonts w:eastAsia="Times New Roman"/>
                <w:b/>
              </w:rPr>
              <w:t xml:space="preserve">: </w:t>
            </w:r>
            <w:r w:rsidRPr="00485B77">
              <w:rPr>
                <w:rFonts w:ascii="Times New Roman" w:eastAsia="Times New Roman" w:hAnsi="Times New Roman" w:cs="Times New Roman"/>
              </w:rPr>
              <w:t>Проведение мероприятий по постановке на государственный кадастровый учет объектов недвижимого имущества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485B7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szCs w:val="28"/>
              </w:rPr>
              <w:t>роведение кадастровых межевых работ в отношении земельных участков, государственная собственность на которые не разграничена. Земельные участки, сформированные для продажи и реализованные на торгах.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05AD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05AD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05AD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05AD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05AD" w:rsidRDefault="001E05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52F22" w:rsidTr="00F02E10"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Pr="00F90B9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1, 10: </w:t>
            </w:r>
            <w:r>
              <w:rPr>
                <w:rFonts w:ascii="Times New Roman" w:hAnsi="Times New Roman" w:cs="Times New Roman"/>
                <w:szCs w:val="28"/>
              </w:rPr>
              <w:t xml:space="preserve">Объекты недвижимого имущества, в отношении которых осуществлены мероприятия по постановке на государственный кадастровый учет: техническая инвентаризация объектов недвижимого имущества в                    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Нижнеягодное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, с. Старопохвистнево, с. Большой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олкай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F22" w:rsidRDefault="00152F22" w:rsidP="00F02E10">
            <w:pPr>
              <w:widowControl w:val="0"/>
              <w:autoSpaceDE w:val="0"/>
              <w:autoSpaceDN w:val="0"/>
              <w:adjustRightInd w:val="0"/>
              <w:ind w:right="49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52F22" w:rsidTr="00F02E10"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Pr="00F90B9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2: </w:t>
            </w:r>
            <w:r>
              <w:rPr>
                <w:rFonts w:ascii="Times New Roman" w:hAnsi="Times New Roman" w:cs="Times New Roman"/>
                <w:szCs w:val="28"/>
              </w:rPr>
              <w:t xml:space="preserve">Землеустроительные работы по межеванию земельных участков : изготовление межевого плана и схемы  расположения земельного участка  в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Нижнеягодное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очалеевка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, с. Старый Аманак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800%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E05A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4, 7: </w:t>
            </w:r>
            <w:r>
              <w:rPr>
                <w:rFonts w:ascii="Times New Roman" w:hAnsi="Times New Roman" w:cs="Times New Roman"/>
                <w:szCs w:val="28"/>
              </w:rPr>
              <w:t xml:space="preserve">Земельные участки, сформированные для продажи и реализованные на торгах: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тамановский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1Б;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с.Ахрат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Ленина, 44а; с.Подбельск, в районе  ул. Плодопитомник; с. Сосновка, ул. Партизанская, 50В;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Красноармейская, 46; п. Земледелец, ул. Дачная, 11; п. Антоновка, ул. Первомайская, 62А, 62Б; с. Подбельск, ул. Пионерская, 83, 85; с. Первомайск, ул.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Нагорная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, 3.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E05AD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719"/>
            <w:bookmarkEnd w:id="1"/>
            <w:r>
              <w:rPr>
                <w:rFonts w:ascii="Times New Roman" w:hAnsi="Times New Roman" w:cs="Times New Roman"/>
                <w:b/>
                <w:szCs w:val="28"/>
              </w:rPr>
              <w:t>Задача 2:</w:t>
            </w:r>
            <w:r>
              <w:rPr>
                <w:rFonts w:ascii="Times New Roman" w:hAnsi="Times New Roman" w:cs="Times New Roman"/>
                <w:szCs w:val="28"/>
              </w:rPr>
              <w:t xml:space="preserve"> Оформление прав собственности, соответствующей документации на объекты, учитываемые в Реестре казны муниципальной собственности района, а также на объекты, используемые для реализации управленческих функций органов местного самоуправления.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5: </w:t>
            </w:r>
            <w:r>
              <w:rPr>
                <w:rFonts w:ascii="Times New Roman" w:hAnsi="Times New Roman" w:cs="Times New Roman"/>
                <w:szCs w:val="28"/>
              </w:rPr>
              <w:t>Объекты недвижимого имущества, в отношении которых осуществлена государственная регистрация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с. Подбельск, ул. Куйбышевская, д.140-кв.3,кв.4, кв. 26, кв.33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52F2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Задача 3: </w:t>
            </w:r>
            <w:r>
              <w:rPr>
                <w:rFonts w:ascii="Times New Roman" w:eastAsia="Times New Roman" w:hAnsi="Times New Roman" w:cs="Times New Roman"/>
                <w:bCs/>
              </w:rPr>
              <w:t>Обеспечение поступлений неналоговых доходов в районный бюджет.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rPr>
          <w:trHeight w:val="141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2F2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6: 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Поступление доходов от арендной платы за земельные участки за 2016 год по повысилось в 2,2 раза (222,9%) к уровню 2015 года в связи с перерасчетом арендной  платы по ОАО «Самаранефтегаз» в сторону увеличения  по договорам аренды, которые заключены до 01.03.2015г.        Поступление доходов от арендной платы за помещения за 2016 год понизилось на 51%  к уровню 2015 года в связи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с уменьшением арендуемых площадей.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выше на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выше на 210,4%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210,4%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rPr>
          <w:trHeight w:val="80"/>
        </w:trPr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8:  </w:t>
            </w:r>
            <w:r>
              <w:rPr>
                <w:rFonts w:ascii="Times New Roman" w:hAnsi="Times New Roman" w:cs="Times New Roman"/>
                <w:szCs w:val="28"/>
              </w:rPr>
              <w:t>Поступление доходов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Cs w:val="28"/>
              </w:rPr>
              <w:t>от  продажи земельных участков за 2016 год повысилось в 3,6 раза (367,5%)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выше на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выше 367,5%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367,5%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rPr>
          <w:trHeight w:val="80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0B92" w:rsidRDefault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  <w:p w:rsidR="00F90B92" w:rsidRDefault="00F90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4: </w:t>
            </w:r>
            <w:r>
              <w:rPr>
                <w:rFonts w:ascii="Times New Roman" w:hAnsi="Times New Roman" w:cs="Times New Roman"/>
                <w:szCs w:val="28"/>
              </w:rPr>
              <w:t>Оценка недвижимости, признание прав и регулирование отношений муниципальной собственности.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rPr>
          <w:trHeight w:val="80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 w:rsidP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1E05AD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9: </w:t>
            </w:r>
            <w:r>
              <w:rPr>
                <w:rFonts w:ascii="Times New Roman" w:hAnsi="Times New Roman" w:cs="Times New Roman"/>
                <w:szCs w:val="28"/>
              </w:rPr>
              <w:t>Оценка рыночной стоимости объектов недвижимости , земельных участков, ставки арендной платы при продаже права на заключение договора аренды: оценка ВАЗ 21213 ; земельные участки для продажи 16 шт. (п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емледелец, ул. Дачная,11;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Красноармейская, 46; п.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Атамановский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Лесная, 1Б; с. Малое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Ибряйкино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Островского, 54;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Исаково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, ул. Сельская, 1; с. Сосновка, ул. Партизанская, 50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; с. Подбельск, в районе ул. Плодопитомник;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Рысайкино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Полевая, 1В; Похвистневский район, центральная часть  кадастрового квартала 63:29:0201001, кадастровый номер земельного участка 63:29:0201001:11; Похвистневский район, северо-западная часть кадастрового квартала 63:29:0803005, кадастровый номер земельного участка 63:29:0803005:115; с. Северный Ключ, ул. Мира, 15а, 25-1; с. Алькино, ул. Учительская, 27г; п. Красная Нива, ул.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Краснонивская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, 35б; с. Алешкино, ул. Чапаевская, 2а; с. Мочалеевка, ул. Полевая, 13);      ставка арендной платы при продаже права на заключение договора аренды земельных участков  9 шт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с. Кротково, ул. Центральная, 23; п. Перле-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Вейса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. Старый Аманак, ул.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Шулайкина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39а, 37а;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Нижнеягодное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Центральная, 28а; с. Старый Аманак, ул. Ленина, 80а; с.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Рысайкино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Ижедерова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, 1в; с. Сосновка, ул. Полевая, 6а; с. Староганькино, ул. Центральная, 3а);                                                                                                  для продажи: здание мастерских, земельный участок   в с. Подбельск, ул. Юбилейная, 6а;                                                       ставка арендной платы при продаже права на заключение договора аренды здания: г. Похвистнево, ул. Комсомольская, 53; ставка арендной платы при продаже права на заключение договора аренды помещения: г. Похвистнево, ул. Лермонтова, 13в.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153%</w:t>
            </w:r>
          </w:p>
        </w:tc>
        <w:tc>
          <w:tcPr>
            <w:tcW w:w="3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rPr>
          <w:trHeight w:val="80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 w:rsidP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  <w:r w:rsidR="001E05AD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Задача 5: </w:t>
            </w:r>
            <w:r>
              <w:rPr>
                <w:rFonts w:ascii="Times New Roman" w:hAnsi="Times New Roman" w:cs="Times New Roman"/>
                <w:szCs w:val="28"/>
              </w:rPr>
              <w:t>Увеличение уставного фонда МУПП ЖКХ Похвистневского района.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2F22" w:rsidTr="00F02E10">
        <w:trPr>
          <w:trHeight w:val="80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 w:rsidP="001E0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1E05AD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10: </w:t>
            </w:r>
            <w:r>
              <w:rPr>
                <w:rFonts w:ascii="Times New Roman" w:hAnsi="Times New Roman" w:cs="Times New Roman"/>
                <w:szCs w:val="28"/>
              </w:rPr>
              <w:t>Увеличение уставного фонда произведено в целях повышения финансовой устойчивости  предприятия и недопущения неплатежеспособности, укрепления материально-технической базы предприятия.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уб.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19365,00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19365,00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F22" w:rsidRDefault="00152F2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52F22" w:rsidRDefault="00152F22" w:rsidP="00152F22">
      <w:pPr>
        <w:rPr>
          <w:rFonts w:ascii="Times New Roman" w:hAnsi="Times New Roman" w:cs="Times New Roman"/>
        </w:rPr>
      </w:pPr>
      <w:bookmarkStart w:id="2" w:name="Par726"/>
      <w:bookmarkEnd w:id="2"/>
    </w:p>
    <w:p w:rsidR="00F02E10" w:rsidRDefault="00F02E10" w:rsidP="00F10F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F02E10" w:rsidRDefault="00F02E10" w:rsidP="00F10F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F02E10" w:rsidRDefault="00F02E10" w:rsidP="00F10F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F02E10" w:rsidRDefault="00F02E10" w:rsidP="00F10F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F02E10" w:rsidRDefault="00F02E10" w:rsidP="00F10F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152F22" w:rsidRPr="00F02E10" w:rsidRDefault="0075194F" w:rsidP="00F02E10">
      <w:pPr>
        <w:pStyle w:val="a3"/>
        <w:jc w:val="center"/>
        <w:rPr>
          <w:rFonts w:ascii="Times New Roman" w:hAnsi="Times New Roman" w:cs="Times New Roman"/>
        </w:rPr>
      </w:pPr>
      <w:r w:rsidRPr="00F02E10">
        <w:rPr>
          <w:rFonts w:ascii="Times New Roman" w:hAnsi="Times New Roman" w:cs="Times New Roman"/>
        </w:rPr>
        <w:t>ВЫПОЛНЕНИЕ МЕРОПРИЯТИЙ МУНИЦИПАЛЬНОЙ ПРОГРАММЫ</w:t>
      </w:r>
    </w:p>
    <w:p w:rsidR="00F02E10" w:rsidRDefault="00F02E10" w:rsidP="00F02E1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«Управление и распоряжение муниципальным имуществом муниципального района Похвистневский Самарской области</w:t>
      </w:r>
    </w:p>
    <w:p w:rsidR="00F02E10" w:rsidRPr="00F02E10" w:rsidRDefault="00F02E10" w:rsidP="00F02E1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2015 – 2019 годы» </w:t>
      </w:r>
    </w:p>
    <w:p w:rsidR="00C116E9" w:rsidRDefault="00C116E9" w:rsidP="00F10F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F02E10" w:rsidRPr="00F10F7D" w:rsidRDefault="00C116E9" w:rsidP="00F10F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за 2016 год</w:t>
      </w: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75194F" w:rsidRPr="0029024A" w:rsidTr="004828E7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A92636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>
              <w:rPr>
                <w:rFonts w:ascii="Times New Roman" w:hAnsi="Times New Roman" w:cs="Times New Roman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Cs w:val="28"/>
              </w:rPr>
              <w:t>Управление и распоряжение муниципальным имуществом муниципального района Похвистневский Самарской области на 2015 – 2019 годы»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AB20B3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2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22717,3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AB20B3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2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22717,3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AB4F10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A92636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AB20B3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2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22717,3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AB20B3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20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22717,3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F7031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3" w:name="Par797"/>
            <w:bookmarkEnd w:id="3"/>
            <w:r w:rsidRPr="0029024A">
              <w:rPr>
                <w:rFonts w:ascii="Times New Roman" w:hAnsi="Times New Roman" w:cs="Times New Roman"/>
                <w:szCs w:val="28"/>
              </w:rPr>
              <w:t>ПОДПРОГРАММА 1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26D66">
              <w:rPr>
                <w:rFonts w:ascii="Times New Roman" w:hAnsi="Times New Roman" w:cs="Times New Roman"/>
                <w:b/>
                <w:szCs w:val="28"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ПОДПРОГРАММЕ 1,</w:t>
            </w:r>
          </w:p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0332C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20315,1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0332C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20315,1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75194F" w:rsidRPr="0029024A" w:rsidTr="004828E7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A92636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0332C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20315,1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0332C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20315,1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A92636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Оценка недвижимости, признание прав и регулирование отношений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86,5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86,5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A92636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«Оформление права собственности на объекты муниципального имущества»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182,9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182,9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A92636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Проведение кадастровых межевых в отношении земельных участков государственная собственность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которые не разграничена, для обеспечения формирования земельных участков под многоквартирными домами, для предоставления льготным категориям граждан для ИЖС, под объектами казны, для продажи на торгах»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222,1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222,1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9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537795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537795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Публикация объявлений в газете «Волжская коммуна»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185,1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185,1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D115F5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«Оплата взносов на капитальный ремонт 2016 (договора социального найма)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F0332C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Увеличение уставного фонда МУПП ЖКХ Похвистневского района»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19365,00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19365,00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262DB4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262DB4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НДС от продажи здания мастерских с. Подбельск,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Юбилейная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6А»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144,2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144,2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262DB4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«Оплата отопления за здание г. Похвистнево, ул. Комсомольская, 53»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44,2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44,2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194F" w:rsidRPr="00262DB4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«Оплата за содержание и ремонт общего имущества            с. Подбельск, ул. Куйбышевская, д. 140, кв. 15, 36»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ДПРОГРАММА 2 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75194F" w:rsidRPr="0029024A" w:rsidTr="004828E7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ПО ПОДПРОГРАММЕ 2, </w:t>
            </w:r>
          </w:p>
          <w:p w:rsidR="0075194F" w:rsidRPr="00F0332C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3B4981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2402,2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3B4981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2402,2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5194F" w:rsidRPr="0029024A" w:rsidTr="004828E7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F70312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3B4981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2402,2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3B4981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2402,2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4F" w:rsidRPr="0029024A" w:rsidRDefault="0075194F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5194F" w:rsidRDefault="0075194F" w:rsidP="0075194F">
      <w:pPr>
        <w:rPr>
          <w:rFonts w:ascii="Times New Roman" w:hAnsi="Times New Roman" w:cs="Times New Roman"/>
          <w:szCs w:val="28"/>
        </w:rPr>
      </w:pPr>
    </w:p>
    <w:p w:rsidR="0075194F" w:rsidRDefault="0075194F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7A3A09" w:rsidRDefault="007A3A09" w:rsidP="007A3A0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  <w:sectPr w:rsidR="007A3A09" w:rsidSect="00F02E10">
          <w:pgSz w:w="16838" w:h="11906" w:orient="landscape"/>
          <w:pgMar w:top="567" w:right="397" w:bottom="284" w:left="624" w:header="709" w:footer="709" w:gutter="0"/>
          <w:cols w:space="708"/>
          <w:docGrid w:linePitch="360"/>
        </w:sectPr>
      </w:pPr>
    </w:p>
    <w:p w:rsidR="007A3A09" w:rsidRPr="00A82ECF" w:rsidRDefault="007A3A09" w:rsidP="00B364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И РЕЗУЛЬТАТИВНОСТИ МУНИЦИПАЛЬНОЙ</w:t>
      </w:r>
    </w:p>
    <w:p w:rsidR="007A3A09" w:rsidRDefault="007A3A09" w:rsidP="007A3A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ПРОГРАММЫ</w:t>
      </w:r>
    </w:p>
    <w:p w:rsidR="00E85493" w:rsidRDefault="00E85493" w:rsidP="00E8549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«Управление и распоряжение муниципальным имуществом муниципального района Похвистневский Самарской области</w:t>
      </w:r>
    </w:p>
    <w:p w:rsidR="00E85493" w:rsidRPr="00F02E10" w:rsidRDefault="00E85493" w:rsidP="00E8549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2015 – 2019 годы» </w:t>
      </w:r>
    </w:p>
    <w:p w:rsidR="007A3A09" w:rsidRPr="00B36492" w:rsidRDefault="002F598D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7A3A09"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="007A3A09"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18.10.2013 № 709 «Об утверждении Порядка формирования и реализации муниципальных программ муниципального района Похвистневский») оценка эффективности реализации муниципальной программы «Управление и распоряжение муниципальным имуществом муниципального района Похвистневский Самарс</w:t>
      </w:r>
      <w:r w:rsidR="007A3A09">
        <w:rPr>
          <w:rFonts w:ascii="Times New Roman" w:hAnsi="Times New Roman" w:cs="Times New Roman"/>
          <w:sz w:val="28"/>
          <w:szCs w:val="28"/>
        </w:rPr>
        <w:t xml:space="preserve">кой области на 2015 – 2019 годы» </w:t>
      </w:r>
      <w:r w:rsidR="007A3A09"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7A3A09" w:rsidRPr="00A82ECF" w:rsidRDefault="007A3A09" w:rsidP="007A3A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эффективности использования средств бюджета района </w:t>
      </w:r>
      <w:hyperlink r:id="rId6" w:anchor="Par1007" w:history="1">
        <w:r w:rsidRPr="009F2A65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9F2A65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9F2A65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r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муниципальной программы</w:t>
        </w:r>
        <w:r w:rsidRPr="00D64C08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7A3A09" w:rsidRPr="00A82ECF" w:rsidRDefault="007A3A09" w:rsidP="007A3A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степени достижения целей и решения задач Программы  </w:t>
      </w:r>
      <w:r w:rsidR="003662C7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3662C7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9F2A65">
        <w:rPr>
          <w:rStyle w:val="a4"/>
          <w:rFonts w:ascii="Times New Roman" w:hAnsi="Times New Roman" w:cs="Times New Roman"/>
          <w:sz w:val="28"/>
          <w:szCs w:val="28"/>
          <w:u w:val="none"/>
        </w:rPr>
        <w:t>(</w:t>
      </w:r>
      <w:r w:rsidRPr="009F2A65">
        <w:rPr>
          <w:rStyle w:val="a4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9F2A65">
        <w:rPr>
          <w:rStyle w:val="a4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реализации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3A09" w:rsidRPr="00A82ECF" w:rsidRDefault="007A3A09" w:rsidP="007A3A0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4C08">
        <w:rPr>
          <w:rStyle w:val="a4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="003662C7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7A3A09" w:rsidRPr="00A82ECF" w:rsidRDefault="007A3A09" w:rsidP="007A3A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22717,3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7A3A09" w:rsidRPr="002965DA" w:rsidRDefault="007A3A09" w:rsidP="007A3A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 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7A3A09" w:rsidRPr="00A82ECF" w:rsidRDefault="007A3A09" w:rsidP="007A3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22717,3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7A3A09" w:rsidRPr="00A82ECF" w:rsidRDefault="007A3A09" w:rsidP="007A3A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7A3A09" w:rsidRPr="00A82ECF" w:rsidTr="004828E7">
        <w:tc>
          <w:tcPr>
            <w:tcW w:w="2520" w:type="dxa"/>
          </w:tcPr>
          <w:p w:rsidR="007A3A09" w:rsidRPr="00A82ECF" w:rsidRDefault="007A3A09" w:rsidP="004828E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4" w:name="Par1005"/>
            <w:bookmarkEnd w:id="4"/>
          </w:p>
        </w:tc>
        <w:tc>
          <w:tcPr>
            <w:tcW w:w="4440" w:type="dxa"/>
          </w:tcPr>
          <w:p w:rsidR="007A3A09" w:rsidRPr="00A82ECF" w:rsidRDefault="007A3A09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A3A09" w:rsidRPr="007A3A09" w:rsidRDefault="007A3A09" w:rsidP="007A3A0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2. Оценка степени достижения целей и решения задач Программы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9F2A65" w:rsidRDefault="007A3A09" w:rsidP="009F2A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18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+15/</w:t>
      </w:r>
      <w:r>
        <w:rPr>
          <w:rFonts w:ascii="Times New Roman" w:hAnsi="Times New Roman" w:cs="Times New Roman"/>
          <w:sz w:val="28"/>
          <w:szCs w:val="28"/>
        </w:rPr>
        <w:t>210,4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+15/</w:t>
      </w:r>
      <w:r>
        <w:rPr>
          <w:rFonts w:ascii="Times New Roman" w:hAnsi="Times New Roman" w:cs="Times New Roman"/>
          <w:sz w:val="28"/>
          <w:szCs w:val="28"/>
        </w:rPr>
        <w:t>367,5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19365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19365</w:t>
      </w:r>
    </w:p>
    <w:p w:rsidR="007A3A09" w:rsidRPr="009F2A65" w:rsidRDefault="007A3A09" w:rsidP="009F2A65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 w:rsidR="009F2A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="009F2A65">
        <w:rPr>
          <w:rFonts w:ascii="Times New Roman" w:hAnsi="Times New Roman" w:cs="Times New Roman"/>
          <w:sz w:val="28"/>
          <w:szCs w:val="28"/>
        </w:rPr>
        <w:t xml:space="preserve"> </w:t>
      </w:r>
      <w:r w:rsidR="009F2A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2A65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----------------------------------------------------------------------------</w:t>
      </w:r>
      <w:r w:rsidR="009F2A65">
        <w:rPr>
          <w:rFonts w:ascii="Times New Roman" w:hAnsi="Times New Roman" w:cs="Times New Roman"/>
          <w:sz w:val="28"/>
          <w:szCs w:val="28"/>
        </w:rPr>
        <w:t>---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9F2A65"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3A2908">
        <w:rPr>
          <w:rFonts w:ascii="Times New Roman" w:hAnsi="Times New Roman" w:cs="Times New Roman"/>
          <w:b/>
          <w:sz w:val="28"/>
          <w:szCs w:val="28"/>
        </w:rPr>
        <w:t>1,7</w:t>
      </w:r>
    </w:p>
    <w:p w:rsidR="007A3A09" w:rsidRPr="002A3A2D" w:rsidRDefault="007A3A09" w:rsidP="007A3A09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7A3A09" w:rsidRPr="00A82ECF" w:rsidRDefault="007A3A09" w:rsidP="007A3A0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7A3A09" w:rsidRPr="00A82ECF" w:rsidTr="004828E7">
        <w:trPr>
          <w:trHeight w:val="400"/>
        </w:trPr>
        <w:tc>
          <w:tcPr>
            <w:tcW w:w="6960" w:type="dxa"/>
            <w:gridSpan w:val="2"/>
            <w:hideMark/>
          </w:tcPr>
          <w:p w:rsidR="007A3A09" w:rsidRPr="00A82ECF" w:rsidRDefault="007A3A09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5" w:name="Par1025"/>
            <w:bookmarkEnd w:id="5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7A3A09" w:rsidRPr="00A82ECF" w:rsidTr="004828E7">
        <w:trPr>
          <w:trHeight w:val="400"/>
        </w:trPr>
        <w:tc>
          <w:tcPr>
            <w:tcW w:w="2520" w:type="dxa"/>
            <w:hideMark/>
          </w:tcPr>
          <w:p w:rsidR="007A3A09" w:rsidRPr="00A82ECF" w:rsidRDefault="007A3A09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7A3A09" w:rsidRPr="00A82ECF" w:rsidRDefault="007A3A09" w:rsidP="004828E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A3A09" w:rsidRPr="00A82ECF" w:rsidRDefault="007A3A09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муниципальной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A3A09" w:rsidRDefault="007A3A09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A09" w:rsidRPr="00A82ECF" w:rsidRDefault="007A3A09" w:rsidP="007A3A0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7A3A09" w:rsidRDefault="007A3A09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7A3A09" w:rsidRPr="00A82ECF" w:rsidRDefault="007A3A09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,7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7A3A09" w:rsidRDefault="007A3A09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A09" w:rsidRPr="00A82ECF" w:rsidRDefault="007A3A09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,7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>
        <w:rPr>
          <w:rFonts w:ascii="Times New Roman" w:hAnsi="Times New Roman" w:cs="Times New Roman"/>
          <w:sz w:val="28"/>
          <w:szCs w:val="28"/>
        </w:rPr>
        <w:t>приемлемый уровень эффективности</w:t>
      </w:r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7A3A09" w:rsidRPr="00A82ECF" w:rsidRDefault="007A3A09" w:rsidP="007A3A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3A09" w:rsidRDefault="007A3A09" w:rsidP="007A3A0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A3A09" w:rsidRDefault="007A3A09" w:rsidP="007A3A0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A3A09" w:rsidRDefault="007A3A09" w:rsidP="0075194F">
      <w:pPr>
        <w:rPr>
          <w:rFonts w:ascii="Times New Roman" w:hAnsi="Times New Roman" w:cs="Times New Roman"/>
          <w:szCs w:val="28"/>
        </w:rPr>
      </w:pPr>
    </w:p>
    <w:p w:rsidR="00152F22" w:rsidRDefault="00152F22" w:rsidP="00152F22">
      <w:pPr>
        <w:jc w:val="center"/>
        <w:rPr>
          <w:rFonts w:ascii="Times New Roman" w:hAnsi="Times New Roman" w:cs="Times New Roman"/>
        </w:rPr>
      </w:pPr>
    </w:p>
    <w:p w:rsidR="00D13A98" w:rsidRPr="009917A9" w:rsidRDefault="00D13A98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13A98" w:rsidRPr="009917A9" w:rsidSect="007A3A0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6F23"/>
    <w:rsid w:val="000626D4"/>
    <w:rsid w:val="00093AD9"/>
    <w:rsid w:val="000B13AD"/>
    <w:rsid w:val="00152F22"/>
    <w:rsid w:val="001E05AD"/>
    <w:rsid w:val="002166F3"/>
    <w:rsid w:val="00247652"/>
    <w:rsid w:val="00296FD3"/>
    <w:rsid w:val="002F598D"/>
    <w:rsid w:val="00334928"/>
    <w:rsid w:val="003662C7"/>
    <w:rsid w:val="00413625"/>
    <w:rsid w:val="00454650"/>
    <w:rsid w:val="005C252A"/>
    <w:rsid w:val="005D331B"/>
    <w:rsid w:val="005F19A1"/>
    <w:rsid w:val="00683709"/>
    <w:rsid w:val="006867F2"/>
    <w:rsid w:val="006D41DF"/>
    <w:rsid w:val="0075194F"/>
    <w:rsid w:val="007A3A09"/>
    <w:rsid w:val="00835D08"/>
    <w:rsid w:val="00875A4C"/>
    <w:rsid w:val="008D103C"/>
    <w:rsid w:val="008F1754"/>
    <w:rsid w:val="00977C08"/>
    <w:rsid w:val="009917A9"/>
    <w:rsid w:val="009B112B"/>
    <w:rsid w:val="009E1209"/>
    <w:rsid w:val="009F2A65"/>
    <w:rsid w:val="00B36492"/>
    <w:rsid w:val="00B62BF9"/>
    <w:rsid w:val="00C00885"/>
    <w:rsid w:val="00C116E9"/>
    <w:rsid w:val="00C25BBA"/>
    <w:rsid w:val="00CC0883"/>
    <w:rsid w:val="00D13A98"/>
    <w:rsid w:val="00D64C08"/>
    <w:rsid w:val="00DE327E"/>
    <w:rsid w:val="00E85493"/>
    <w:rsid w:val="00E8618B"/>
    <w:rsid w:val="00F02E10"/>
    <w:rsid w:val="00F10F7D"/>
    <w:rsid w:val="00F36A90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A3A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80B6-D44E-4A9F-9583-E96547EF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39</cp:revision>
  <dcterms:created xsi:type="dcterms:W3CDTF">2016-02-12T05:28:00Z</dcterms:created>
  <dcterms:modified xsi:type="dcterms:W3CDTF">2017-02-20T04:58:00Z</dcterms:modified>
</cp:coreProperties>
</file>