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A2" w:rsidRPr="00CD569C" w:rsidRDefault="00CD569C" w:rsidP="00554FA2">
      <w:pPr>
        <w:widowControl w:val="0"/>
        <w:autoSpaceDE w:val="0"/>
        <w:autoSpaceDN w:val="0"/>
        <w:adjustRightInd w:val="0"/>
        <w:ind w:left="9639"/>
        <w:outlineLvl w:val="1"/>
        <w:rPr>
          <w:rFonts w:cs="Times New Roman"/>
          <w:szCs w:val="28"/>
        </w:rPr>
      </w:pPr>
      <w:bookmarkStart w:id="0" w:name="Par687"/>
      <w:bookmarkEnd w:id="0"/>
      <w:r w:rsidRPr="00CD569C">
        <w:rPr>
          <w:rFonts w:cs="Times New Roman"/>
          <w:szCs w:val="28"/>
        </w:rPr>
        <w:t>Приложение 6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ind w:left="9639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к Порядку формирования и реализации</w:t>
      </w:r>
    </w:p>
    <w:p w:rsidR="00554FA2" w:rsidRPr="00B26C46" w:rsidRDefault="00554FA2" w:rsidP="00F35610">
      <w:pPr>
        <w:widowControl w:val="0"/>
        <w:autoSpaceDE w:val="0"/>
        <w:autoSpaceDN w:val="0"/>
        <w:adjustRightInd w:val="0"/>
        <w:ind w:left="9639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муниципальных программ </w:t>
      </w:r>
      <w:r w:rsidR="00F35610">
        <w:rPr>
          <w:rFonts w:cs="Times New Roman"/>
          <w:szCs w:val="28"/>
        </w:rPr>
        <w:t>муниципального района Похвистневский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92776" w:rsidRDefault="00554FA2" w:rsidP="0049277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693"/>
      <w:bookmarkEnd w:id="1"/>
      <w:r w:rsidRPr="00B26C46">
        <w:rPr>
          <w:rFonts w:cs="Times New Roman"/>
          <w:szCs w:val="28"/>
        </w:rPr>
        <w:t>ОТЧЕТ</w:t>
      </w:r>
      <w:r w:rsidR="00492776">
        <w:rPr>
          <w:rFonts w:cs="Times New Roman"/>
          <w:szCs w:val="28"/>
        </w:rPr>
        <w:t xml:space="preserve"> </w:t>
      </w:r>
      <w:r w:rsidRPr="00B26C46">
        <w:rPr>
          <w:rFonts w:cs="Times New Roman"/>
          <w:szCs w:val="28"/>
        </w:rPr>
        <w:t xml:space="preserve">О РЕАЛИЗАЦИИ </w:t>
      </w:r>
      <w:bookmarkStart w:id="2" w:name="Par697"/>
      <w:bookmarkEnd w:id="2"/>
    </w:p>
    <w:p w:rsidR="00492776" w:rsidRDefault="00492776" w:rsidP="0049277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30CA8">
        <w:rPr>
          <w:b/>
        </w:rPr>
        <w:t xml:space="preserve">Программы развития муниципальной службы  </w:t>
      </w:r>
    </w:p>
    <w:p w:rsidR="00492776" w:rsidRDefault="00492776" w:rsidP="00492776">
      <w:pPr>
        <w:jc w:val="center"/>
        <w:rPr>
          <w:b/>
        </w:rPr>
      </w:pPr>
      <w:r w:rsidRPr="00030CA8">
        <w:rPr>
          <w:b/>
        </w:rPr>
        <w:t>в</w:t>
      </w:r>
      <w:r w:rsidRPr="00030CA8">
        <w:rPr>
          <w:b/>
          <w:szCs w:val="28"/>
        </w:rPr>
        <w:t xml:space="preserve"> органах местного самоуправления </w:t>
      </w:r>
      <w:r w:rsidRPr="00030CA8">
        <w:rPr>
          <w:b/>
        </w:rPr>
        <w:t xml:space="preserve"> </w:t>
      </w:r>
    </w:p>
    <w:p w:rsidR="00492776" w:rsidRDefault="00492776" w:rsidP="00492776">
      <w:pPr>
        <w:jc w:val="center"/>
        <w:rPr>
          <w:b/>
        </w:rPr>
      </w:pPr>
      <w:r w:rsidRPr="00030CA8">
        <w:rPr>
          <w:b/>
        </w:rPr>
        <w:t xml:space="preserve">муниципального района </w:t>
      </w:r>
      <w:r>
        <w:rPr>
          <w:b/>
        </w:rPr>
        <w:t>Похвистневский</w:t>
      </w:r>
    </w:p>
    <w:p w:rsidR="00492776" w:rsidRDefault="00492776" w:rsidP="0049277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030CA8">
        <w:rPr>
          <w:b/>
        </w:rPr>
        <w:t>Самарской области на 201</w:t>
      </w:r>
      <w:r>
        <w:rPr>
          <w:b/>
        </w:rPr>
        <w:t>3-</w:t>
      </w:r>
      <w:r w:rsidRPr="00030CA8">
        <w:rPr>
          <w:b/>
        </w:rPr>
        <w:t>201</w:t>
      </w:r>
      <w:r>
        <w:rPr>
          <w:b/>
        </w:rPr>
        <w:t>5</w:t>
      </w:r>
      <w:r w:rsidRPr="00030CA8">
        <w:rPr>
          <w:b/>
        </w:rPr>
        <w:t xml:space="preserve"> годы</w:t>
      </w:r>
      <w:r w:rsidRPr="00B26C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     </w:t>
      </w:r>
    </w:p>
    <w:p w:rsidR="00554FA2" w:rsidRPr="00B26C46" w:rsidRDefault="00492776" w:rsidP="0049277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554FA2" w:rsidRPr="00B26C46">
        <w:rPr>
          <w:rFonts w:cs="Times New Roman"/>
          <w:szCs w:val="28"/>
        </w:rPr>
        <w:t>Форма 1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ЗА </w:t>
      </w:r>
      <w:r w:rsidR="00492776">
        <w:rPr>
          <w:rFonts w:cs="Times New Roman"/>
          <w:szCs w:val="28"/>
        </w:rPr>
        <w:t>201</w:t>
      </w:r>
      <w:r w:rsidR="00E121F6">
        <w:rPr>
          <w:rFonts w:cs="Times New Roman"/>
          <w:szCs w:val="28"/>
        </w:rPr>
        <w:t>5</w:t>
      </w:r>
      <w:r w:rsidR="00492776">
        <w:rPr>
          <w:rFonts w:cs="Times New Roman"/>
          <w:szCs w:val="28"/>
        </w:rPr>
        <w:t xml:space="preserve"> </w:t>
      </w:r>
      <w:r w:rsidR="00E1392B">
        <w:rPr>
          <w:rFonts w:cs="Times New Roman"/>
          <w:szCs w:val="28"/>
        </w:rPr>
        <w:t>ГОД</w:t>
      </w:r>
      <w:bookmarkStart w:id="3" w:name="_GoBack"/>
      <w:bookmarkEnd w:id="3"/>
      <w:r w:rsidRPr="00B26C46">
        <w:rPr>
          <w:rFonts w:cs="Times New Roman"/>
          <w:szCs w:val="28"/>
        </w:rPr>
        <w:t xml:space="preserve"> (ОТЧЕТНЫЙ ПЕРИОД)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525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45"/>
        <w:gridCol w:w="3168"/>
        <w:gridCol w:w="2179"/>
        <w:gridCol w:w="1552"/>
        <w:gridCol w:w="1861"/>
        <w:gridCol w:w="2262"/>
        <w:gridCol w:w="3190"/>
      </w:tblGrid>
      <w:tr w:rsidR="00554FA2" w:rsidRPr="00B26C46" w:rsidTr="00E1392B">
        <w:trPr>
          <w:trHeight w:val="42"/>
          <w:tblCellSpacing w:w="5" w:type="nil"/>
        </w:trPr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1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Цели, задачи и</w:t>
            </w:r>
          </w:p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2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Единица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4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Значение целевого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 отклонения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554FA2" w:rsidRPr="00B26C46" w:rsidTr="00E1392B">
        <w:trPr>
          <w:trHeight w:val="60"/>
          <w:tblCellSpacing w:w="5" w:type="nil"/>
        </w:trPr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1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54FA2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2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89519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4"/>
              </w:rPr>
            </w:pPr>
            <w:bookmarkStart w:id="4" w:name="Par711"/>
            <w:bookmarkEnd w:id="4"/>
            <w:r w:rsidRPr="00492776">
              <w:rPr>
                <w:sz w:val="24"/>
              </w:rPr>
              <w:t xml:space="preserve">Цель Программы - совершенствование организации муниципальной службы в органах местного самоуправления (далее - МСУ) муниципального района Похвистневский и повышение эффективности исполнения муниципальными </w:t>
            </w:r>
            <w:r w:rsidRPr="00492776">
              <w:rPr>
                <w:sz w:val="24"/>
              </w:rPr>
              <w:lastRenderedPageBreak/>
              <w:t>служащими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49277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lastRenderedPageBreak/>
              <w:t>2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rPr>
                <w:rFonts w:cs="Times New Roman"/>
                <w:sz w:val="24"/>
              </w:rPr>
            </w:pPr>
            <w:bookmarkStart w:id="5" w:name="Par713"/>
            <w:bookmarkEnd w:id="5"/>
            <w:r w:rsidRPr="00492776">
              <w:rPr>
                <w:rFonts w:cs="Times New Roman"/>
                <w:sz w:val="24"/>
              </w:rPr>
              <w:t xml:space="preserve">Задача 1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формирование системы обучения, профессиональной переподготовки и повышения квалификации кадров для муниципальной службы и профессионального развития муниципальных служащих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8951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492776" w:rsidRPr="00492776" w:rsidRDefault="00492776" w:rsidP="00895195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показатель 1 -</w:t>
            </w:r>
          </w:p>
          <w:p w:rsidR="00492776" w:rsidRPr="00492776" w:rsidRDefault="00492776" w:rsidP="008951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Доля муниципальных служащих, прошедших профессиональную переподготовку, повышение квалификации, стажировку (от общего количества муниципальных служащих)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89519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%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895195" w:rsidP="0089519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26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A113A6" w:rsidP="0089519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</w:t>
            </w: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A113A6" w:rsidP="0089519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57,6</w:t>
            </w: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895195" w:rsidP="0089519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 муниципальные служащие обучались за счет регионального бюджета</w:t>
            </w:r>
          </w:p>
        </w:tc>
      </w:tr>
      <w:tr w:rsidR="00492776" w:rsidRPr="00B26C46" w:rsidTr="00E1392B">
        <w:trPr>
          <w:trHeight w:val="1153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Задача 2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bookmarkStart w:id="6" w:name="Par719"/>
            <w:bookmarkEnd w:id="6"/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показатель 2 -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lastRenderedPageBreak/>
              <w:t>количество проведенных мероприятий по повышению квалификации муниципальных служащих (семинаров, совещаний, конференций, «круглых столов»)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Ед.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895195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6805CC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6805CC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</w:t>
            </w: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AA78B7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 счет объединения мероприятий</w:t>
            </w: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lastRenderedPageBreak/>
              <w:t>6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Задача 3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формирование системы муниципального кадрового резерва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показатель 3- </w:t>
            </w:r>
            <w:r w:rsidRPr="00492776">
              <w:rPr>
                <w:sz w:val="24"/>
              </w:rPr>
              <w:t>доля должностей муниципальной службы, замещаемых на основе назначения из кадрового резерва к общему числу лиц, состоящих в кадровом резерве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%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8241C2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675ACE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675ACE" w:rsidP="00675AC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Должности, н</w:t>
            </w:r>
            <w:r w:rsidR="00895195">
              <w:rPr>
                <w:rFonts w:cs="Times New Roman"/>
                <w:szCs w:val="28"/>
              </w:rPr>
              <w:t>а которые были приняты служащие</w:t>
            </w:r>
            <w:r>
              <w:rPr>
                <w:rFonts w:cs="Times New Roman"/>
                <w:szCs w:val="28"/>
              </w:rPr>
              <w:t>, не включены в кадровый резерв</w:t>
            </w:r>
          </w:p>
        </w:tc>
      </w:tr>
      <w:tr w:rsidR="00492776" w:rsidRPr="00B26C46" w:rsidTr="00E1392B">
        <w:trPr>
          <w:trHeight w:val="923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492776">
              <w:rPr>
                <w:rFonts w:cs="Times New Roman"/>
                <w:sz w:val="24"/>
              </w:rPr>
              <w:t>Задача 4</w:t>
            </w:r>
            <w:r w:rsidRPr="00492776">
              <w:rPr>
                <w:sz w:val="24"/>
              </w:rPr>
              <w:t xml:space="preserve">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формирование системы обучения, профессиональной переподготовки и повышения квалификации кадров для муниципальной службы и профессионального развития муниципальных служащих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8241C2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Целевой показатель 4 -</w:t>
            </w:r>
          </w:p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 xml:space="preserve">количество муниципальных служащих и должностных лиц органов местного самоуправления, принявших </w:t>
            </w:r>
            <w:r w:rsidRPr="00492776">
              <w:rPr>
                <w:sz w:val="24"/>
              </w:rPr>
              <w:lastRenderedPageBreak/>
              <w:t>участие в научно-практических конференциях, семинарах, тренингах, деловых играх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%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AD13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AD13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109</w:t>
            </w: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A113A6" w:rsidP="00AD13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242</w:t>
            </w: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Проведены три мероприятия, в которых приняло участие наибольшее количество </w:t>
            </w:r>
            <w:r>
              <w:rPr>
                <w:rFonts w:cs="Times New Roman"/>
                <w:szCs w:val="28"/>
              </w:rPr>
              <w:lastRenderedPageBreak/>
              <w:t>муниципальных служащих (по заполнению сведений о доходах)</w:t>
            </w:r>
          </w:p>
        </w:tc>
      </w:tr>
      <w:tr w:rsidR="008241C2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10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492776">
              <w:rPr>
                <w:sz w:val="24"/>
              </w:rPr>
              <w:t xml:space="preserve">Задача 5 </w:t>
            </w:r>
          </w:p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формирование системы мониторинга общественного мнения об эффективности муниципальной службы, результативности профессиональной служебной деятельности муниципальных служащих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241C2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</w:t>
            </w:r>
          </w:p>
        </w:tc>
        <w:tc>
          <w:tcPr>
            <w:tcW w:w="3168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показатель - </w:t>
            </w:r>
            <w:r w:rsidRPr="00492776">
              <w:rPr>
                <w:sz w:val="24"/>
              </w:rPr>
              <w:t>количество граждан, доверяющих лицам муниципальной службы, от общего числа проживающих в муниципальном районе Похвистневский (по итогам социологических опросов);</w:t>
            </w:r>
          </w:p>
        </w:tc>
        <w:tc>
          <w:tcPr>
            <w:tcW w:w="2179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%</w:t>
            </w:r>
          </w:p>
        </w:tc>
        <w:tc>
          <w:tcPr>
            <w:tcW w:w="1552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44</w:t>
            </w:r>
          </w:p>
        </w:tc>
        <w:tc>
          <w:tcPr>
            <w:tcW w:w="1861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3D409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262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3D409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3190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3D409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Опрос в 2015 году не проводился</w:t>
            </w:r>
          </w:p>
        </w:tc>
      </w:tr>
      <w:tr w:rsidR="008241C2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7" w:name="Par726"/>
      <w:bookmarkEnd w:id="7"/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lastRenderedPageBreak/>
        <w:t>Форма 2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A20C57" w:rsidRDefault="00554FA2" w:rsidP="00A20C57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ВЫПОЛНЕНИЕ МЕРОПРИЯТИЙ </w:t>
      </w:r>
    </w:p>
    <w:p w:rsidR="00A20C57" w:rsidRDefault="00A20C57" w:rsidP="00A20C5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30CA8">
        <w:rPr>
          <w:b/>
        </w:rPr>
        <w:t xml:space="preserve">Программы развития муниципальной службы  </w:t>
      </w:r>
    </w:p>
    <w:p w:rsidR="00A20C57" w:rsidRDefault="00A20C57" w:rsidP="00A20C57">
      <w:pPr>
        <w:jc w:val="center"/>
        <w:rPr>
          <w:b/>
        </w:rPr>
      </w:pPr>
      <w:r w:rsidRPr="00030CA8">
        <w:rPr>
          <w:b/>
        </w:rPr>
        <w:t>в</w:t>
      </w:r>
      <w:r w:rsidRPr="00030CA8">
        <w:rPr>
          <w:b/>
          <w:szCs w:val="28"/>
        </w:rPr>
        <w:t xml:space="preserve"> органах местного самоуправления </w:t>
      </w:r>
      <w:r w:rsidRPr="00030CA8">
        <w:rPr>
          <w:b/>
        </w:rPr>
        <w:t xml:space="preserve"> </w:t>
      </w:r>
    </w:p>
    <w:p w:rsidR="00A20C57" w:rsidRDefault="00A20C57" w:rsidP="00A20C57">
      <w:pPr>
        <w:jc w:val="center"/>
        <w:rPr>
          <w:b/>
        </w:rPr>
      </w:pPr>
      <w:r w:rsidRPr="00030CA8">
        <w:rPr>
          <w:b/>
        </w:rPr>
        <w:t xml:space="preserve">муниципального района </w:t>
      </w:r>
      <w:r>
        <w:rPr>
          <w:b/>
        </w:rPr>
        <w:t>Похвистневский</w:t>
      </w:r>
    </w:p>
    <w:p w:rsidR="00A20C57" w:rsidRDefault="00A20C57" w:rsidP="00A20C57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030CA8">
        <w:rPr>
          <w:b/>
        </w:rPr>
        <w:t>Самарской области на 201</w:t>
      </w:r>
      <w:r>
        <w:rPr>
          <w:b/>
        </w:rPr>
        <w:t>3-</w:t>
      </w:r>
      <w:r w:rsidRPr="00030CA8">
        <w:rPr>
          <w:b/>
        </w:rPr>
        <w:t>201</w:t>
      </w:r>
      <w:r>
        <w:rPr>
          <w:b/>
        </w:rPr>
        <w:t>5</w:t>
      </w:r>
      <w:r w:rsidRPr="00030CA8">
        <w:rPr>
          <w:b/>
        </w:rPr>
        <w:t xml:space="preserve"> годы</w:t>
      </w:r>
      <w:r w:rsidRPr="00B26C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</w:p>
    <w:p w:rsidR="00554FA2" w:rsidRPr="00B26C46" w:rsidRDefault="00A20C57" w:rsidP="00A20C57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 201</w:t>
      </w:r>
      <w:r w:rsidR="00E121F6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год          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554FA2" w:rsidRPr="00B26C46" w:rsidTr="00D05F8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554FA2" w:rsidRPr="00B26C46" w:rsidTr="00D05F8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554FA2" w:rsidRPr="00B26C46" w:rsidTr="00D05F8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 ПО МУНИЦИПАЛЬНОЙ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6805CC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6805CC" w:rsidP="00A254A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54A4" w:rsidP="006805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Обучение проводилось за счет средств регионального бюджета. </w:t>
            </w: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6805CC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6805CC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 том числе субсидии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из местного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бюджета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областной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внебюджетные источники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Капитальные вложения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8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9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 том числе субсидии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из местного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бюджета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964B7A" w:rsidRDefault="00964B7A" w:rsidP="00E1392B">
      <w:pPr>
        <w:widowControl w:val="0"/>
        <w:autoSpaceDE w:val="0"/>
        <w:autoSpaceDN w:val="0"/>
        <w:adjustRightInd w:val="0"/>
        <w:jc w:val="right"/>
        <w:outlineLvl w:val="2"/>
      </w:pPr>
      <w:bookmarkStart w:id="8" w:name="Par956"/>
      <w:bookmarkEnd w:id="8"/>
    </w:p>
    <w:sectPr w:rsidR="00964B7A" w:rsidSect="00E1392B">
      <w:headerReference w:type="default" r:id="rId8"/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2A7" w:rsidRDefault="000002A7">
      <w:r>
        <w:separator/>
      </w:r>
    </w:p>
  </w:endnote>
  <w:endnote w:type="continuationSeparator" w:id="0">
    <w:p w:rsidR="000002A7" w:rsidRDefault="0000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2A7" w:rsidRDefault="000002A7">
      <w:r>
        <w:separator/>
      </w:r>
    </w:p>
  </w:footnote>
  <w:footnote w:type="continuationSeparator" w:id="0">
    <w:p w:rsidR="000002A7" w:rsidRDefault="00000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1586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D1352" w:rsidRPr="00497758" w:rsidRDefault="00AD1352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E1392B">
          <w:rPr>
            <w:noProof/>
            <w:sz w:val="24"/>
          </w:rPr>
          <w:t>1</w:t>
        </w:r>
        <w:r w:rsidRPr="00497758">
          <w:rPr>
            <w:sz w:val="24"/>
          </w:rPr>
          <w:fldChar w:fldCharType="end"/>
        </w:r>
      </w:p>
    </w:sdtContent>
  </w:sdt>
  <w:p w:rsidR="00AD1352" w:rsidRPr="00497758" w:rsidRDefault="00AD1352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FF"/>
    <w:rsid w:val="000002A7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16BD0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1E6A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5EE"/>
    <w:rsid w:val="003B3883"/>
    <w:rsid w:val="003B7524"/>
    <w:rsid w:val="003C2C6F"/>
    <w:rsid w:val="003C485A"/>
    <w:rsid w:val="003C4A17"/>
    <w:rsid w:val="003D0F28"/>
    <w:rsid w:val="003D21DE"/>
    <w:rsid w:val="003D409F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2776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35BBE"/>
    <w:rsid w:val="0054406E"/>
    <w:rsid w:val="00544246"/>
    <w:rsid w:val="00545312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75ACE"/>
    <w:rsid w:val="006805CC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742A"/>
    <w:rsid w:val="00821C92"/>
    <w:rsid w:val="00824015"/>
    <w:rsid w:val="008241C2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6265"/>
    <w:rsid w:val="00867FD7"/>
    <w:rsid w:val="00870483"/>
    <w:rsid w:val="0087389B"/>
    <w:rsid w:val="0088150C"/>
    <w:rsid w:val="00881DDF"/>
    <w:rsid w:val="00882C40"/>
    <w:rsid w:val="008835A2"/>
    <w:rsid w:val="00883B74"/>
    <w:rsid w:val="00890E21"/>
    <w:rsid w:val="0089172F"/>
    <w:rsid w:val="00892CFE"/>
    <w:rsid w:val="00895195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13A6"/>
    <w:rsid w:val="00A1275C"/>
    <w:rsid w:val="00A1665D"/>
    <w:rsid w:val="00A20C57"/>
    <w:rsid w:val="00A22ADD"/>
    <w:rsid w:val="00A23AED"/>
    <w:rsid w:val="00A254A4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8B7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D1352"/>
    <w:rsid w:val="00AE123E"/>
    <w:rsid w:val="00AE29A5"/>
    <w:rsid w:val="00AF08AC"/>
    <w:rsid w:val="00AF26D0"/>
    <w:rsid w:val="00AF3152"/>
    <w:rsid w:val="00AF3A6C"/>
    <w:rsid w:val="00AF75E7"/>
    <w:rsid w:val="00B014F1"/>
    <w:rsid w:val="00B05E59"/>
    <w:rsid w:val="00B10C96"/>
    <w:rsid w:val="00B139A6"/>
    <w:rsid w:val="00B13F0C"/>
    <w:rsid w:val="00B22B56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934F1"/>
    <w:rsid w:val="00CA3FBC"/>
    <w:rsid w:val="00CB1D0B"/>
    <w:rsid w:val="00CB3D2A"/>
    <w:rsid w:val="00CC1387"/>
    <w:rsid w:val="00CC1966"/>
    <w:rsid w:val="00CC5575"/>
    <w:rsid w:val="00CD569C"/>
    <w:rsid w:val="00CE1724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1F6"/>
    <w:rsid w:val="00E12442"/>
    <w:rsid w:val="00E1369F"/>
    <w:rsid w:val="00E1392B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57E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EF79B0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BADF6-D4F8-4CB0-AA61-2E3E6BB7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5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Я</cp:lastModifiedBy>
  <cp:revision>10</cp:revision>
  <cp:lastPrinted>2016-02-16T12:14:00Z</cp:lastPrinted>
  <dcterms:created xsi:type="dcterms:W3CDTF">2016-02-15T13:41:00Z</dcterms:created>
  <dcterms:modified xsi:type="dcterms:W3CDTF">2016-02-16T12:14:00Z</dcterms:modified>
</cp:coreProperties>
</file>